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jc w:val="both"/>
        <w:textAlignment w:val="auto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pStyle w:val="4"/>
        <w:spacing w:before="577" w:beforeLines="100" w:beforeAutospacing="0" w:after="0" w:afterAutospacing="0" w:line="360" w:lineRule="atLeast"/>
        <w:jc w:val="center"/>
        <w:rPr>
          <w:rFonts w:ascii="仿宋_GB2312"/>
          <w:bCs/>
          <w:color w:val="auto"/>
          <w:szCs w:val="32"/>
          <w:u w:val="none"/>
        </w:rPr>
      </w:pPr>
      <w:r>
        <w:rPr>
          <w:rFonts w:hint="eastAsia" w:ascii="方正小标宋简体" w:eastAsia="方正小标宋简体"/>
          <w:bCs/>
          <w:color w:val="auto"/>
          <w:kern w:val="2"/>
          <w:sz w:val="44"/>
          <w:szCs w:val="44"/>
          <w:u w:val="none"/>
        </w:rPr>
        <w:t>承诺书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</w:rPr>
        <w:t>我单位（名称）</w:t>
      </w:r>
      <w:r>
        <w:rPr>
          <w:rFonts w:hint="eastAsia" w:ascii="仿宋_GB2312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/>
          <w:bCs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/>
          <w:bCs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/>
          <w:bCs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，统一社会信用代码为</w:t>
      </w:r>
      <w:r>
        <w:rPr>
          <w:rFonts w:hint="eastAsia" w:ascii="仿宋_GB2312"/>
          <w:bCs/>
          <w:color w:val="auto"/>
          <w:sz w:val="24"/>
          <w:szCs w:val="24"/>
          <w:u w:val="single"/>
        </w:rPr>
        <w:t xml:space="preserve">                  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 xml:space="preserve"> 。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</w:rPr>
        <w:t>郑重承诺如下：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</w:rPr>
        <w:t>一、此次申报“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沈阳市扶持数字经济产业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发展专项资金”，所提交的申报材料内容和所附资料均合法、真实、有效，并对所提供资料的真实性负责；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</w:rPr>
        <w:t>二、遵守国家法律、法规、规章和政策规定，开展生产经营活动，主动接受行业监管，自愿接受依法开展的日常检查；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</w:rPr>
      </w:pPr>
      <w:r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</w:rPr>
        <w:t>三、申报日前在“信用中国”（http://www.creditchina.gov.cn/）</w:t>
      </w:r>
      <w:r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  <w:lang w:eastAsia="zh-CN"/>
        </w:rPr>
        <w:t>没有被列为</w:t>
      </w:r>
      <w:r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</w:rPr>
        <w:t>“失信被执行人”和“重大税收违法案件当事人”等严重违法失信信息；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Times New Roman" w:cs="Times New Roman"/>
          <w:bCs/>
          <w:color w:val="auto"/>
          <w:sz w:val="24"/>
          <w:szCs w:val="24"/>
          <w:u w:val="none"/>
          <w:lang w:val="en-US" w:eastAsia="zh-CN"/>
        </w:rPr>
        <w:t>四、申报项目的企业上一年度的资产负债率须低于70%；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五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、若发生违法失信行为，将依照有关法律法规规章和政策规定接受处罚，并依法承担相应责任;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六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、自觉接受政府、行业组织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、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社会公众、新闻舆论的监督，积极履行社会责任；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textAlignment w:val="auto"/>
        <w:rPr>
          <w:rFonts w:hint="eastAsia" w:ascii="仿宋_GB2312"/>
          <w:bCs/>
          <w:color w:val="auto"/>
          <w:sz w:val="24"/>
          <w:szCs w:val="24"/>
          <w:u w:val="none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七</w:t>
      </w:r>
      <w:r>
        <w:rPr>
          <w:rFonts w:hint="eastAsia" w:ascii="仿宋_GB2312"/>
          <w:bCs/>
          <w:color w:val="auto"/>
          <w:sz w:val="24"/>
          <w:szCs w:val="24"/>
          <w:u w:val="none"/>
        </w:rPr>
        <w:t>、自愿按照信用信息管理有关要求，将信用承诺信息纳入各级信用信息共享平台，并通过各级信用网站向社会公开。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八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、跨年度连续建设的项目，在得到奖补资金后，项目建设和运营如未达到绩效目标，承诺返还奖补资金。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九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、承诺奖补资金用于生产制造、市场营销、企业管理、能源材料消耗、研发费用、财务费用等生产经营类活动，不可用于奖金发放以及餐饮娱乐等非生产经营类活动。</w:t>
      </w:r>
    </w:p>
    <w:p>
      <w:pPr>
        <w:spacing w:line="440" w:lineRule="exact"/>
        <w:ind w:firstLine="480" w:firstLineChars="200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十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、奖补资金不能作为再次申请补贴的核算范围。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十</w:t>
      </w: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一</w:t>
      </w: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、承诺得到奖补资金后</w:t>
      </w:r>
      <w:r>
        <w:rPr>
          <w:rFonts w:hint="eastAsia" w:ascii="仿宋_GB2312"/>
          <w:bCs/>
          <w:color w:val="auto"/>
          <w:sz w:val="24"/>
          <w:szCs w:val="24"/>
          <w:u w:val="none"/>
          <w:lang w:val="en-US" w:eastAsia="zh-CN"/>
        </w:rPr>
        <w:t>5年内注册及办公地址不迁离本市、不改变在本市纳税义务、不减少注册资本，如违约返还奖补资金。</w:t>
      </w:r>
    </w:p>
    <w:p>
      <w:pPr>
        <w:spacing w:line="440" w:lineRule="exact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</w:p>
    <w:p>
      <w:pPr>
        <w:spacing w:line="440" w:lineRule="exact"/>
        <w:ind w:firstLine="4080" w:firstLineChars="1700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承诺单位（加盖公章）</w:t>
      </w:r>
    </w:p>
    <w:p>
      <w:pPr>
        <w:spacing w:line="440" w:lineRule="exact"/>
        <w:ind w:firstLine="4080" w:firstLineChars="1700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法定代表人签字：</w:t>
      </w:r>
    </w:p>
    <w:p>
      <w:pPr>
        <w:spacing w:line="440" w:lineRule="exact"/>
        <w:ind w:firstLine="5040" w:firstLineChars="2100"/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_GB2312"/>
          <w:bCs/>
          <w:color w:val="auto"/>
          <w:sz w:val="24"/>
          <w:szCs w:val="24"/>
          <w:u w:val="none"/>
          <w:lang w:eastAsia="zh-CN"/>
        </w:rPr>
        <w:t>年    月    日</w:t>
      </w: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D1466"/>
    <w:rsid w:val="1AB0614A"/>
    <w:rsid w:val="2B650716"/>
    <w:rsid w:val="2EB2710E"/>
    <w:rsid w:val="312C056A"/>
    <w:rsid w:val="32AD057B"/>
    <w:rsid w:val="3C1D63F4"/>
    <w:rsid w:val="51A66EA7"/>
    <w:rsid w:val="66263019"/>
    <w:rsid w:val="73E821AA"/>
    <w:rsid w:val="748A1EF7"/>
    <w:rsid w:val="7BFB7664"/>
    <w:rsid w:val="B9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581</Characters>
  <Lines>0</Lines>
  <Paragraphs>0</Paragraphs>
  <TotalTime>1</TotalTime>
  <ScaleCrop>false</ScaleCrop>
  <LinksUpToDate>false</LinksUpToDate>
  <CharactersWithSpaces>620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2021-08-09T15:49:00Z</dcterms:created>
  <dc:creator>Administrator</dc:creator>
  <cp:lastModifiedBy>anzhengxing</cp:lastModifiedBy>
  <cp:lastPrinted>2023-03-06T13:29:42Z</cp:lastPrinted>
  <dcterms:modified xsi:type="dcterms:W3CDTF">2023-03-06T13:29:48Z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D5CC97CA7ED446B5AF4FBB22EACE07C8</vt:lpwstr>
  </property>
</Properties>
</file>