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577" w:beforeLines="100" w:beforeAutospacing="0" w:after="0" w:afterAutospacing="0" w:line="360" w:lineRule="atLeast"/>
        <w:jc w:val="both"/>
        <w:rPr>
          <w:rFonts w:hint="eastAsia" w:ascii="黑体" w:hAnsi="黑体" w:eastAsia="黑体" w:cs="黑体"/>
          <w:bCs/>
          <w:color w:val="auto"/>
          <w:kern w:val="2"/>
          <w:sz w:val="32"/>
          <w:szCs w:val="32"/>
          <w:u w:val="none"/>
          <w:lang w:eastAsia="zh-CN"/>
        </w:rPr>
      </w:pPr>
      <w:r>
        <w:rPr>
          <w:rFonts w:hint="eastAsia" w:ascii="黑体" w:hAnsi="黑体" w:eastAsia="黑体" w:cs="黑体"/>
          <w:bCs/>
          <w:color w:val="auto"/>
          <w:kern w:val="2"/>
          <w:sz w:val="32"/>
          <w:szCs w:val="32"/>
          <w:u w:val="none"/>
          <w:lang w:eastAsia="zh-CN"/>
        </w:rPr>
        <w:t>附件</w:t>
      </w:r>
      <w:r>
        <w:rPr>
          <w:rFonts w:hint="eastAsia" w:ascii="黑体" w:hAnsi="黑体" w:eastAsia="黑体" w:cs="黑体"/>
          <w:bCs/>
          <w:color w:val="auto"/>
          <w:kern w:val="2"/>
          <w:sz w:val="32"/>
          <w:szCs w:val="32"/>
          <w:u w:val="none"/>
          <w:lang w:val="en-US" w:eastAsia="zh-CN"/>
        </w:rPr>
        <w:t>3</w:t>
      </w:r>
    </w:p>
    <w:p>
      <w:pPr>
        <w:pStyle w:val="4"/>
        <w:spacing w:before="577" w:beforeLines="100" w:beforeAutospacing="0" w:after="0" w:afterAutospacing="0" w:line="360" w:lineRule="atLeast"/>
        <w:jc w:val="center"/>
        <w:rPr>
          <w:rFonts w:ascii="仿宋_GB2312"/>
          <w:bCs/>
          <w:color w:val="auto"/>
          <w:szCs w:val="32"/>
          <w:u w:val="none"/>
        </w:rPr>
      </w:pPr>
      <w:r>
        <w:rPr>
          <w:rFonts w:hint="eastAsia" w:ascii="方正小标宋简体" w:eastAsia="方正小标宋简体"/>
          <w:bCs/>
          <w:color w:val="auto"/>
          <w:kern w:val="2"/>
          <w:sz w:val="44"/>
          <w:szCs w:val="44"/>
          <w:u w:val="none"/>
          <w:lang w:eastAsia="zh-CN"/>
        </w:rPr>
        <w:t>信用</w:t>
      </w:r>
      <w:bookmarkStart w:id="0" w:name="_GoBack"/>
      <w:bookmarkEnd w:id="0"/>
      <w:r>
        <w:rPr>
          <w:rFonts w:hint="eastAsia" w:ascii="方正小标宋简体" w:eastAsia="方正小标宋简体"/>
          <w:bCs/>
          <w:color w:val="auto"/>
          <w:kern w:val="2"/>
          <w:sz w:val="44"/>
          <w:szCs w:val="44"/>
          <w:u w:val="none"/>
        </w:rPr>
        <w:t>承诺书</w:t>
      </w:r>
    </w:p>
    <w:p>
      <w:pPr>
        <w:spacing w:line="440" w:lineRule="exact"/>
        <w:ind w:firstLine="480" w:firstLineChars="200"/>
        <w:rPr>
          <w:rFonts w:hint="eastAsia" w:ascii="仿宋_GB2312"/>
          <w:bCs/>
          <w:color w:val="auto"/>
          <w:sz w:val="24"/>
          <w:szCs w:val="24"/>
          <w:u w:val="none"/>
        </w:rPr>
      </w:pPr>
      <w:r>
        <w:rPr>
          <w:rFonts w:hint="eastAsia" w:ascii="仿宋_GB2312"/>
          <w:bCs/>
          <w:color w:val="auto"/>
          <w:sz w:val="24"/>
          <w:szCs w:val="24"/>
          <w:u w:val="none"/>
        </w:rPr>
        <w:t>我单位（名称）</w:t>
      </w:r>
      <w:r>
        <w:rPr>
          <w:rFonts w:hint="eastAsia" w:ascii="仿宋_GB2312"/>
          <w:bCs/>
          <w:color w:val="auto"/>
          <w:sz w:val="24"/>
          <w:szCs w:val="24"/>
          <w:u w:val="single"/>
        </w:rPr>
        <w:t xml:space="preserve"> </w:t>
      </w:r>
      <w:r>
        <w:rPr>
          <w:rFonts w:hint="eastAsia" w:ascii="仿宋_GB2312"/>
          <w:bCs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_GB2312"/>
          <w:bCs/>
          <w:color w:val="auto"/>
          <w:sz w:val="24"/>
          <w:szCs w:val="24"/>
          <w:u w:val="single"/>
        </w:rPr>
        <w:t xml:space="preserve">   </w:t>
      </w:r>
      <w:r>
        <w:rPr>
          <w:rFonts w:hint="eastAsia" w:ascii="仿宋_GB2312"/>
          <w:bCs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_GB2312"/>
          <w:bCs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仿宋_GB2312"/>
          <w:bCs/>
          <w:color w:val="auto"/>
          <w:sz w:val="24"/>
          <w:szCs w:val="24"/>
          <w:u w:val="none"/>
        </w:rPr>
        <w:t>，统一社会信用代码为</w:t>
      </w:r>
      <w:r>
        <w:rPr>
          <w:rFonts w:hint="eastAsia" w:ascii="仿宋_GB2312"/>
          <w:bCs/>
          <w:color w:val="auto"/>
          <w:sz w:val="24"/>
          <w:szCs w:val="24"/>
          <w:u w:val="single"/>
        </w:rPr>
        <w:t xml:space="preserve">                  </w:t>
      </w:r>
      <w:r>
        <w:rPr>
          <w:rFonts w:hint="eastAsia" w:ascii="仿宋_GB2312"/>
          <w:bCs/>
          <w:color w:val="auto"/>
          <w:sz w:val="24"/>
          <w:szCs w:val="24"/>
          <w:u w:val="none"/>
        </w:rPr>
        <w:t xml:space="preserve"> 。</w:t>
      </w:r>
    </w:p>
    <w:p>
      <w:pPr>
        <w:spacing w:line="440" w:lineRule="exact"/>
        <w:ind w:firstLine="480" w:firstLineChars="200"/>
        <w:rPr>
          <w:rFonts w:hint="eastAsia" w:ascii="仿宋_GB2312"/>
          <w:bCs/>
          <w:color w:val="auto"/>
          <w:sz w:val="24"/>
          <w:szCs w:val="24"/>
          <w:u w:val="none"/>
        </w:rPr>
      </w:pPr>
      <w:r>
        <w:rPr>
          <w:rFonts w:hint="eastAsia" w:ascii="仿宋_GB2312"/>
          <w:bCs/>
          <w:color w:val="auto"/>
          <w:sz w:val="24"/>
          <w:szCs w:val="24"/>
          <w:u w:val="none"/>
        </w:rPr>
        <w:t>郑重承诺如下：</w:t>
      </w:r>
    </w:p>
    <w:p>
      <w:pPr>
        <w:spacing w:line="440" w:lineRule="exact"/>
        <w:ind w:firstLine="480" w:firstLineChars="200"/>
        <w:rPr>
          <w:rFonts w:hint="eastAsia" w:ascii="仿宋_GB2312"/>
          <w:bCs/>
          <w:color w:val="auto"/>
          <w:sz w:val="24"/>
          <w:szCs w:val="24"/>
          <w:u w:val="none"/>
        </w:rPr>
      </w:pPr>
      <w:r>
        <w:rPr>
          <w:rFonts w:hint="eastAsia" w:ascii="仿宋_GB2312"/>
          <w:bCs/>
          <w:color w:val="auto"/>
          <w:sz w:val="24"/>
          <w:szCs w:val="24"/>
          <w:u w:val="none"/>
        </w:rPr>
        <w:t>一、此次申报“</w:t>
      </w:r>
      <w:r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  <w:t>沈阳市扶持数字经济产业</w:t>
      </w:r>
      <w:r>
        <w:rPr>
          <w:rFonts w:hint="eastAsia" w:ascii="仿宋_GB2312"/>
          <w:bCs/>
          <w:color w:val="auto"/>
          <w:sz w:val="24"/>
          <w:szCs w:val="24"/>
          <w:u w:val="none"/>
        </w:rPr>
        <w:t>发展专项资金”，所提交的申报材料内容和所附资料均合法、真实、有效，并对所提供资料的真实性负责；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hint="eastAsia" w:ascii="仿宋_GB2312"/>
          <w:bCs/>
          <w:color w:val="auto"/>
          <w:sz w:val="24"/>
          <w:szCs w:val="24"/>
          <w:u w:val="none"/>
        </w:rPr>
      </w:pPr>
      <w:r>
        <w:rPr>
          <w:rFonts w:hint="eastAsia" w:ascii="仿宋_GB2312"/>
          <w:bCs/>
          <w:color w:val="auto"/>
          <w:sz w:val="24"/>
          <w:szCs w:val="24"/>
          <w:u w:val="none"/>
        </w:rPr>
        <w:t>二、遵守国家法律、法规、规章和政策规定，开展生产经营活动，主动接受行业监管，自愿接受依法开展的日常检查；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hint="eastAsia" w:ascii="仿宋_GB2312" w:hAnsi="Times New Roman" w:cs="Times New Roman"/>
          <w:bCs/>
          <w:color w:val="auto"/>
          <w:sz w:val="24"/>
          <w:szCs w:val="24"/>
          <w:u w:val="none"/>
        </w:rPr>
      </w:pPr>
      <w:r>
        <w:rPr>
          <w:rFonts w:hint="eastAsia" w:ascii="仿宋_GB2312" w:hAnsi="Times New Roman" w:cs="Times New Roman"/>
          <w:bCs/>
          <w:color w:val="auto"/>
          <w:sz w:val="24"/>
          <w:szCs w:val="24"/>
          <w:u w:val="none"/>
        </w:rPr>
        <w:t>三、申报日前在“信用中国”（http://www.creditchina.gov.cn/）</w:t>
      </w:r>
      <w:r>
        <w:rPr>
          <w:rFonts w:hint="eastAsia" w:ascii="仿宋_GB2312" w:hAnsi="Times New Roman" w:cs="Times New Roman"/>
          <w:bCs/>
          <w:color w:val="auto"/>
          <w:sz w:val="24"/>
          <w:szCs w:val="24"/>
          <w:u w:val="none"/>
          <w:lang w:eastAsia="zh-CN"/>
        </w:rPr>
        <w:t>没有被列为</w:t>
      </w:r>
      <w:r>
        <w:rPr>
          <w:rFonts w:hint="eastAsia" w:ascii="仿宋_GB2312" w:hAnsi="Times New Roman" w:cs="Times New Roman"/>
          <w:bCs/>
          <w:color w:val="auto"/>
          <w:sz w:val="24"/>
          <w:szCs w:val="24"/>
          <w:u w:val="none"/>
        </w:rPr>
        <w:t>“失信被执行人”和“重大税收违法案件当事人”等严重违法失信信息；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hint="eastAsia" w:eastAsia="仿宋_GB2312"/>
          <w:color w:val="auto"/>
          <w:lang w:val="en-US" w:eastAsia="zh-CN"/>
        </w:rPr>
      </w:pPr>
      <w:r>
        <w:rPr>
          <w:rFonts w:hint="eastAsia" w:cs="Times New Roman"/>
          <w:bCs/>
          <w:color w:val="auto"/>
          <w:sz w:val="24"/>
          <w:szCs w:val="24"/>
          <w:u w:val="none"/>
          <w:lang w:val="en-US" w:eastAsia="zh-CN"/>
        </w:rPr>
        <w:t>四、申报项目的企业上一年度的资产负债率须低于70%；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hint="eastAsia" w:ascii="仿宋_GB2312"/>
          <w:bCs/>
          <w:color w:val="auto"/>
          <w:sz w:val="24"/>
          <w:szCs w:val="24"/>
          <w:u w:val="none"/>
        </w:rPr>
      </w:pPr>
      <w:r>
        <w:rPr>
          <w:rFonts w:hint="eastAsia" w:ascii="仿宋_GB2312"/>
          <w:bCs/>
          <w:color w:val="auto"/>
          <w:sz w:val="24"/>
          <w:szCs w:val="24"/>
          <w:u w:val="none"/>
          <w:lang w:val="en-US" w:eastAsia="zh-CN"/>
        </w:rPr>
        <w:t>五</w:t>
      </w:r>
      <w:r>
        <w:rPr>
          <w:rFonts w:hint="eastAsia" w:ascii="仿宋_GB2312"/>
          <w:bCs/>
          <w:color w:val="auto"/>
          <w:sz w:val="24"/>
          <w:szCs w:val="24"/>
          <w:u w:val="none"/>
        </w:rPr>
        <w:t>、若发生违法失信行为，将依照有关法律法规规章和政策规定接受处罚，并依法承担相应责任;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hint="eastAsia" w:ascii="仿宋_GB2312"/>
          <w:bCs/>
          <w:color w:val="auto"/>
          <w:sz w:val="24"/>
          <w:szCs w:val="24"/>
          <w:u w:val="none"/>
        </w:rPr>
      </w:pPr>
      <w:r>
        <w:rPr>
          <w:rFonts w:hint="eastAsia" w:ascii="仿宋_GB2312"/>
          <w:bCs/>
          <w:color w:val="auto"/>
          <w:sz w:val="24"/>
          <w:szCs w:val="24"/>
          <w:u w:val="none"/>
          <w:lang w:val="en-US" w:eastAsia="zh-CN"/>
        </w:rPr>
        <w:t>六</w:t>
      </w:r>
      <w:r>
        <w:rPr>
          <w:rFonts w:hint="eastAsia" w:ascii="仿宋_GB2312"/>
          <w:bCs/>
          <w:color w:val="auto"/>
          <w:sz w:val="24"/>
          <w:szCs w:val="24"/>
          <w:u w:val="none"/>
        </w:rPr>
        <w:t>、自觉接受政府、行业组织</w:t>
      </w:r>
      <w:r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  <w:t>、</w:t>
      </w:r>
      <w:r>
        <w:rPr>
          <w:rFonts w:hint="eastAsia" w:ascii="仿宋_GB2312"/>
          <w:bCs/>
          <w:color w:val="auto"/>
          <w:sz w:val="24"/>
          <w:szCs w:val="24"/>
          <w:u w:val="none"/>
        </w:rPr>
        <w:t>社会公众、新闻舆论的监督，积极履行社会责任；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hint="eastAsia" w:ascii="仿宋_GB2312"/>
          <w:bCs/>
          <w:color w:val="auto"/>
          <w:sz w:val="24"/>
          <w:szCs w:val="24"/>
          <w:u w:val="none"/>
        </w:rPr>
      </w:pPr>
      <w:r>
        <w:rPr>
          <w:rFonts w:hint="eastAsia" w:ascii="仿宋_GB2312"/>
          <w:bCs/>
          <w:color w:val="auto"/>
          <w:sz w:val="24"/>
          <w:szCs w:val="24"/>
          <w:u w:val="none"/>
          <w:lang w:val="en-US" w:eastAsia="zh-CN"/>
        </w:rPr>
        <w:t>七</w:t>
      </w:r>
      <w:r>
        <w:rPr>
          <w:rFonts w:hint="eastAsia" w:ascii="仿宋_GB2312"/>
          <w:bCs/>
          <w:color w:val="auto"/>
          <w:sz w:val="24"/>
          <w:szCs w:val="24"/>
          <w:u w:val="none"/>
        </w:rPr>
        <w:t>、自愿按照信用信息管理有关要求，将信用承诺信息纳入各级信用信息共享平台，并通过各级信用网站向社会公开。</w:t>
      </w:r>
    </w:p>
    <w:p>
      <w:pPr>
        <w:spacing w:line="440" w:lineRule="exact"/>
        <w:ind w:firstLine="480" w:firstLineChars="200"/>
        <w:rPr>
          <w:rFonts w:hint="eastAsia" w:ascii="仿宋_GB2312"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_GB2312"/>
          <w:bCs/>
          <w:color w:val="auto"/>
          <w:sz w:val="24"/>
          <w:szCs w:val="24"/>
          <w:u w:val="none"/>
          <w:lang w:val="en-US" w:eastAsia="zh-CN"/>
        </w:rPr>
        <w:t>八</w:t>
      </w:r>
      <w:r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  <w:t>、跨年度连续建设的项目，在得到奖补资金后，项目建设和运营如未达到绩效目标，承诺返还奖补资金。</w:t>
      </w:r>
    </w:p>
    <w:p>
      <w:pPr>
        <w:spacing w:line="440" w:lineRule="exact"/>
        <w:ind w:firstLine="480" w:firstLineChars="200"/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</w:pPr>
      <w:r>
        <w:rPr>
          <w:rFonts w:hint="eastAsia" w:ascii="仿宋_GB2312"/>
          <w:bCs/>
          <w:color w:val="auto"/>
          <w:sz w:val="24"/>
          <w:szCs w:val="24"/>
          <w:u w:val="none"/>
          <w:lang w:val="en-US" w:eastAsia="zh-CN"/>
        </w:rPr>
        <w:t>九</w:t>
      </w:r>
      <w:r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  <w:t>、承诺奖补资金用于生产制造、市场营销、企业管理、能源材料消耗、研发费用、财务费用等生产经营类活动，不可用于奖金发放以及餐饮娱乐等非生产经营类活动。</w:t>
      </w:r>
    </w:p>
    <w:p>
      <w:pPr>
        <w:spacing w:line="440" w:lineRule="exact"/>
        <w:ind w:firstLine="480" w:firstLineChars="200"/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</w:pPr>
      <w:r>
        <w:rPr>
          <w:rFonts w:hint="eastAsia" w:ascii="仿宋_GB2312"/>
          <w:bCs/>
          <w:color w:val="auto"/>
          <w:sz w:val="24"/>
          <w:szCs w:val="24"/>
          <w:u w:val="none"/>
          <w:lang w:val="en-US" w:eastAsia="zh-CN"/>
        </w:rPr>
        <w:t>十</w:t>
      </w:r>
      <w:r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  <w:t>、奖补资金不能作为再次申请补贴的核算范围。</w:t>
      </w:r>
    </w:p>
    <w:p>
      <w:pPr>
        <w:spacing w:line="440" w:lineRule="exact"/>
        <w:ind w:firstLine="480" w:firstLineChars="200"/>
        <w:rPr>
          <w:rFonts w:hint="eastAsia"/>
        </w:rPr>
      </w:pPr>
      <w:r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  <w:t>十</w:t>
      </w:r>
      <w:r>
        <w:rPr>
          <w:rFonts w:hint="eastAsia" w:ascii="仿宋_GB2312"/>
          <w:bCs/>
          <w:color w:val="auto"/>
          <w:sz w:val="24"/>
          <w:szCs w:val="24"/>
          <w:u w:val="none"/>
          <w:lang w:val="en-US" w:eastAsia="zh-CN"/>
        </w:rPr>
        <w:t>一</w:t>
      </w:r>
      <w:r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  <w:t>、承诺得到奖补资金后</w:t>
      </w:r>
      <w:r>
        <w:rPr>
          <w:rFonts w:hint="eastAsia" w:ascii="仿宋_GB2312"/>
          <w:bCs/>
          <w:color w:val="auto"/>
          <w:sz w:val="24"/>
          <w:szCs w:val="24"/>
          <w:u w:val="none"/>
          <w:lang w:val="en-US" w:eastAsia="zh-CN"/>
        </w:rPr>
        <w:t>5年内注册及办公地址不迁离本市、不改变在本市纳税义务、不减少注册资本，如违约返还奖补资金。</w:t>
      </w:r>
    </w:p>
    <w:p>
      <w:pPr>
        <w:spacing w:line="440" w:lineRule="exact"/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</w:pPr>
    </w:p>
    <w:p>
      <w:pPr>
        <w:spacing w:line="440" w:lineRule="exact"/>
        <w:ind w:firstLine="4080" w:firstLineChars="1700"/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</w:pPr>
      <w:r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  <w:t>承诺单位（加盖公章）</w:t>
      </w:r>
    </w:p>
    <w:p>
      <w:pPr>
        <w:spacing w:line="440" w:lineRule="exact"/>
        <w:ind w:firstLine="4080" w:firstLineChars="1700"/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</w:pPr>
      <w:r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  <w:t>法定代表人签字：</w:t>
      </w:r>
    </w:p>
    <w:p>
      <w:pPr>
        <w:spacing w:line="440" w:lineRule="exact"/>
        <w:ind w:firstLine="5040" w:firstLineChars="2100"/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</w:pPr>
      <w:r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  <w:t>年    月    日</w:t>
      </w:r>
    </w:p>
    <w:sectPr>
      <w:pgSz w:w="11906" w:h="16838"/>
      <w:pgMar w:top="1701" w:right="1474" w:bottom="1417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A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7D1466"/>
    <w:rsid w:val="1AB0614A"/>
    <w:rsid w:val="2B650716"/>
    <w:rsid w:val="2EB2710E"/>
    <w:rsid w:val="312C056A"/>
    <w:rsid w:val="32AD057B"/>
    <w:rsid w:val="3C1D63F4"/>
    <w:rsid w:val="51A66EA7"/>
    <w:rsid w:val="66263019"/>
    <w:rsid w:val="6FDCB38B"/>
    <w:rsid w:val="73E821AA"/>
    <w:rsid w:val="748A1EF7"/>
    <w:rsid w:val="7BFB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3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  <w:style w:type="paragraph" w:styleId="3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552</Words>
  <Characters>581</Characters>
  <Lines>0</Lines>
  <Paragraphs>0</Paragraphs>
  <TotalTime>1</TotalTime>
  <ScaleCrop>false</ScaleCrop>
  <LinksUpToDate>false</LinksUpToDate>
  <CharactersWithSpaces>620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2021-08-09T15:49:00Z</dcterms:created>
  <dc:creator>Administrator</dc:creator>
  <cp:lastModifiedBy>anzhenxing</cp:lastModifiedBy>
  <cp:lastPrinted>2021-08-23T17:04:00Z</cp:lastPrinted>
  <dcterms:modified xsi:type="dcterms:W3CDTF">2023-04-07T16:44:22Z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D5CC97CA7ED446B5AF4FBB22EACE07C8</vt:lpwstr>
  </property>
</Properties>
</file>