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323232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default" w:ascii="黑体" w:hAnsi="黑体" w:eastAsia="黑体"/>
          <w:sz w:val="44"/>
          <w:szCs w:val="44"/>
          <w:lang w:val="en" w:eastAsia="zh-CN"/>
        </w:rPr>
        <w:t>2021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年</w:t>
      </w:r>
      <w:r>
        <w:rPr>
          <w:rFonts w:hint="eastAsia" w:asciiTheme="minorEastAsia" w:hAnsiTheme="minorEastAsia"/>
          <w:b/>
          <w:sz w:val="44"/>
          <w:szCs w:val="44"/>
        </w:rPr>
        <w:t>沈阳市重要商品价格运行情况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2021年是“十四五”开局之年，</w:t>
      </w:r>
      <w:r>
        <w:rPr>
          <w:rFonts w:hint="eastAsia" w:ascii="仿宋" w:hAnsi="仿宋" w:eastAsia="仿宋"/>
          <w:sz w:val="32"/>
          <w:szCs w:val="32"/>
          <w:lang w:eastAsia="zh-CN"/>
        </w:rPr>
        <w:t>国际</w:t>
      </w:r>
      <w:r>
        <w:rPr>
          <w:rFonts w:hint="eastAsia" w:ascii="仿宋" w:hAnsi="仿宋" w:eastAsia="仿宋"/>
          <w:sz w:val="32"/>
          <w:szCs w:val="32"/>
        </w:rPr>
        <w:t>疫情变异反扑</w:t>
      </w:r>
      <w:r>
        <w:rPr>
          <w:rFonts w:hint="eastAsia" w:ascii="仿宋" w:hAnsi="仿宋" w:eastAsia="仿宋"/>
          <w:sz w:val="32"/>
          <w:szCs w:val="32"/>
          <w:lang w:eastAsia="zh-CN"/>
        </w:rPr>
        <w:t>，国内疫情呈多地散发状态，大宗商品价格大幅上涨，极端天气增多，给季节性的蔬菜种植、物流运输带来很多不确定性，保持物价平稳运行的风险挑战较多。对此，各级政府采取一系列保供稳价措施，切实保障重要民生商品供应充足、价格稳定。</w:t>
      </w:r>
      <w:r>
        <w:rPr>
          <w:rFonts w:hint="eastAsia" w:ascii="仿宋" w:hAnsi="仿宋" w:eastAsia="仿宋"/>
          <w:sz w:val="32"/>
          <w:szCs w:val="32"/>
        </w:rPr>
        <w:t>从</w:t>
      </w:r>
      <w:r>
        <w:rPr>
          <w:rFonts w:hint="eastAsia" w:ascii="仿宋" w:hAnsi="仿宋" w:eastAsia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重要商品价格</w:t>
      </w:r>
      <w:r>
        <w:rPr>
          <w:rFonts w:hint="eastAsia" w:ascii="仿宋" w:hAnsi="仿宋" w:eastAsia="仿宋"/>
          <w:sz w:val="32"/>
          <w:szCs w:val="32"/>
          <w:lang w:eastAsia="zh-CN"/>
        </w:rPr>
        <w:t>总体运行</w:t>
      </w:r>
      <w:r>
        <w:rPr>
          <w:rFonts w:hint="eastAsia" w:ascii="仿宋" w:hAnsi="仿宋" w:eastAsia="仿宋"/>
          <w:sz w:val="32"/>
          <w:szCs w:val="32"/>
        </w:rPr>
        <w:t>形势看</w:t>
      </w:r>
      <w:r>
        <w:rPr>
          <w:rFonts w:hint="eastAsia" w:ascii="仿宋" w:hAnsi="仿宋" w:eastAsia="仿宋"/>
          <w:sz w:val="32"/>
          <w:szCs w:val="32"/>
          <w:lang w:eastAsia="zh-CN"/>
        </w:rPr>
        <w:t>：各类农副商品价格</w:t>
      </w:r>
      <w:r>
        <w:rPr>
          <w:rFonts w:hint="eastAsia" w:ascii="仿宋" w:hAnsi="仿宋" w:eastAsia="仿宋"/>
          <w:sz w:val="32"/>
          <w:szCs w:val="32"/>
        </w:rPr>
        <w:t>运行保持在合理区间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猪肉价格高位</w:t>
      </w:r>
      <w:r>
        <w:rPr>
          <w:rFonts w:hint="eastAsia" w:ascii="仿宋" w:hAnsi="仿宋" w:eastAsia="仿宋"/>
          <w:sz w:val="32"/>
          <w:szCs w:val="32"/>
          <w:lang w:eastAsia="zh-CN"/>
        </w:rPr>
        <w:t>回落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同比降三成，</w:t>
      </w:r>
      <w:r>
        <w:rPr>
          <w:rFonts w:hint="eastAsia" w:ascii="仿宋" w:hAnsi="仿宋" w:eastAsia="仿宋"/>
          <w:sz w:val="32"/>
          <w:szCs w:val="32"/>
        </w:rPr>
        <w:t>鸡蛋</w:t>
      </w:r>
      <w:r>
        <w:rPr>
          <w:rFonts w:hint="eastAsia" w:ascii="仿宋" w:hAnsi="仿宋" w:eastAsia="仿宋"/>
          <w:sz w:val="32"/>
          <w:szCs w:val="32"/>
          <w:lang w:eastAsia="zh-CN"/>
        </w:rPr>
        <w:t>、牛羊肉、蔬菜</w:t>
      </w:r>
      <w:r>
        <w:rPr>
          <w:rFonts w:hint="eastAsia" w:ascii="仿宋" w:hAnsi="仿宋" w:eastAsia="仿宋"/>
          <w:sz w:val="32"/>
          <w:szCs w:val="32"/>
        </w:rPr>
        <w:t>价格同比</w:t>
      </w:r>
      <w:r>
        <w:rPr>
          <w:rFonts w:hint="eastAsia" w:ascii="仿宋" w:hAnsi="仿宋" w:eastAsia="仿宋"/>
          <w:sz w:val="32"/>
          <w:szCs w:val="32"/>
          <w:lang w:eastAsia="zh-CN"/>
        </w:rPr>
        <w:t>不同程度上涨；钢材、有色金属等大宗商品价格同比涨幅明显。</w:t>
      </w:r>
    </w:p>
    <w:p>
      <w:pPr>
        <w:ind w:firstLine="640" w:firstLineChars="20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一、主要农副产品价格运行情况</w:t>
      </w:r>
    </w:p>
    <w:p>
      <w:pPr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猪肉价格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同比降三成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2021年元旦春节期间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受消费需求拉动</w:t>
      </w:r>
      <w:r>
        <w:rPr>
          <w:rFonts w:hint="eastAsia" w:ascii="仿宋_GB2312" w:eastAsia="仿宋_GB2312"/>
          <w:sz w:val="32"/>
          <w:szCs w:val="32"/>
          <w:lang w:eastAsia="zh-CN"/>
        </w:rPr>
        <w:t>，猪肉</w:t>
      </w:r>
      <w:r>
        <w:rPr>
          <w:rFonts w:hint="eastAsia" w:ascii="仿宋_GB2312" w:eastAsia="仿宋_GB2312"/>
          <w:sz w:val="32"/>
          <w:szCs w:val="32"/>
        </w:rPr>
        <w:t>价</w:t>
      </w:r>
      <w:r>
        <w:rPr>
          <w:rFonts w:hint="eastAsia" w:ascii="仿宋_GB2312" w:eastAsia="仿宋_GB2312"/>
          <w:sz w:val="32"/>
          <w:szCs w:val="32"/>
          <w:lang w:eastAsia="zh-CN"/>
        </w:rPr>
        <w:t>格</w:t>
      </w:r>
      <w:r>
        <w:rPr>
          <w:rFonts w:hint="eastAsia" w:ascii="仿宋_GB2312" w:eastAsia="仿宋_GB2312"/>
          <w:sz w:val="32"/>
          <w:szCs w:val="32"/>
        </w:rPr>
        <w:t>表现坚挺，维持在29.00元/500克左右；春节过后进入猪肉消费淡季，叠加</w:t>
      </w:r>
      <w:r>
        <w:rPr>
          <w:rFonts w:hint="eastAsia" w:ascii="仿宋_GB2312" w:eastAsia="仿宋_GB2312"/>
          <w:sz w:val="32"/>
          <w:szCs w:val="32"/>
          <w:lang w:eastAsia="zh-CN"/>
        </w:rPr>
        <w:t>生猪价格回落、</w:t>
      </w:r>
      <w:r>
        <w:rPr>
          <w:rFonts w:hint="eastAsia" w:ascii="仿宋_GB2312" w:eastAsia="仿宋_GB2312"/>
          <w:sz w:val="32"/>
          <w:szCs w:val="32"/>
        </w:rPr>
        <w:t>市场供给增多，猪肉价格一路走低，10月中旬降至13.61元/500克，前槽、后腿等部位价格跌入10元以下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10月中旬后，猪肉价格</w:t>
      </w:r>
      <w:r>
        <w:rPr>
          <w:rFonts w:hint="eastAsia" w:ascii="仿宋_GB2312" w:eastAsia="仿宋_GB2312"/>
          <w:sz w:val="32"/>
          <w:szCs w:val="32"/>
          <w:lang w:eastAsia="zh-CN"/>
        </w:rPr>
        <w:t>跟随生猪价格</w:t>
      </w:r>
      <w:r>
        <w:rPr>
          <w:rFonts w:hint="eastAsia" w:ascii="仿宋_GB2312" w:eastAsia="仿宋_GB2312"/>
          <w:sz w:val="32"/>
          <w:szCs w:val="32"/>
        </w:rPr>
        <w:t>反弹，尤其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11月初</w:t>
      </w:r>
      <w:r>
        <w:rPr>
          <w:rFonts w:hint="eastAsia" w:ascii="仿宋_GB2312" w:eastAsia="仿宋_GB2312"/>
          <w:sz w:val="32"/>
          <w:szCs w:val="32"/>
        </w:rPr>
        <w:t>暴雪后菜价上涨，出现“菜比肉贵”现象，刺激猪肉消费，价格持续上涨。</w:t>
      </w:r>
      <w:r>
        <w:rPr>
          <w:rFonts w:hint="eastAsia" w:ascii="仿宋_GB2312" w:eastAsia="仿宋_GB2312"/>
          <w:sz w:val="32"/>
          <w:szCs w:val="32"/>
          <w:lang w:eastAsia="zh-CN"/>
        </w:rPr>
        <w:t>随着</w:t>
      </w:r>
      <w:r>
        <w:rPr>
          <w:rFonts w:hint="eastAsia" w:ascii="仿宋_GB2312" w:eastAsia="仿宋_GB2312"/>
          <w:sz w:val="32"/>
          <w:szCs w:val="32"/>
        </w:rPr>
        <w:t>降雪影响消退，</w:t>
      </w:r>
      <w:r>
        <w:rPr>
          <w:rFonts w:hint="eastAsia" w:ascii="仿宋_GB2312" w:eastAsia="仿宋_GB2312"/>
          <w:sz w:val="32"/>
          <w:szCs w:val="32"/>
          <w:lang w:eastAsia="zh-CN"/>
        </w:rPr>
        <w:t>以及市场“供强需弱”的格局未改，暴雪后直至年底，</w:t>
      </w:r>
      <w:r>
        <w:rPr>
          <w:rFonts w:hint="eastAsia" w:ascii="仿宋_GB2312" w:eastAsia="仿宋_GB2312"/>
          <w:sz w:val="32"/>
          <w:szCs w:val="32"/>
        </w:rPr>
        <w:t>猪肉价格</w:t>
      </w:r>
      <w:r>
        <w:rPr>
          <w:rFonts w:hint="eastAsia" w:ascii="仿宋_GB2312" w:eastAsia="仿宋_GB2312"/>
          <w:sz w:val="32"/>
          <w:szCs w:val="32"/>
          <w:lang w:eastAsia="zh-CN"/>
        </w:rPr>
        <w:t>持续</w:t>
      </w:r>
      <w:r>
        <w:rPr>
          <w:rFonts w:hint="eastAsia" w:ascii="仿宋_GB2312" w:eastAsia="仿宋_GB2312"/>
          <w:sz w:val="32"/>
          <w:szCs w:val="32"/>
        </w:rPr>
        <w:t>小幅回落</w:t>
      </w:r>
      <w:r>
        <w:rPr>
          <w:rFonts w:hint="eastAsia" w:ascii="仿宋_GB2312" w:eastAsia="仿宋_GB2312"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全年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猪肉平均价格为19.3</w:t>
      </w:r>
      <w:r>
        <w:rPr>
          <w:rFonts w:hint="default" w:ascii="CESI仿宋-GB2312" w:hAnsi="CESI仿宋-GB2312" w:eastAsia="CESI仿宋-GB2312" w:cs="CESI仿宋-GB2312"/>
          <w:sz w:val="32"/>
          <w:szCs w:val="32"/>
          <w:highlight w:val="none"/>
          <w:lang w:val="en" w:eastAsia="zh-CN"/>
        </w:rPr>
        <w:t>7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元/500克，比2020年下降31.3</w:t>
      </w:r>
      <w:r>
        <w:rPr>
          <w:rFonts w:hint="default" w:ascii="CESI仿宋-GB2312" w:hAnsi="CESI仿宋-GB2312" w:eastAsia="CESI仿宋-GB2312" w:cs="CESI仿宋-GB2312"/>
          <w:sz w:val="32"/>
          <w:szCs w:val="32"/>
          <w:highlight w:val="none"/>
          <w:lang w:val="en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%。</w:t>
      </w:r>
    </w:p>
    <w:p>
      <w:pPr>
        <w:rPr>
          <w:rFonts w:hint="default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271770" cy="2587625"/>
            <wp:effectExtent l="4445" t="4445" r="19685" b="1778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鸡蛋价格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同比上涨超三成</w:t>
      </w:r>
    </w:p>
    <w:p>
      <w:pPr>
        <w:numPr>
          <w:ilvl w:val="0"/>
          <w:numId w:val="0"/>
        </w:num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年初在饲料成本上涨、替代作用增加、节前需求拉动、河北北京蛋价上涨拉动等因素共同作用下，鸡蛋价格上涨，而后迅速回落，3月</w:t>
      </w:r>
      <w:r>
        <w:rPr>
          <w:rFonts w:hint="eastAsia" w:ascii="仿宋_GB2312" w:eastAsia="仿宋_GB2312"/>
          <w:sz w:val="32"/>
          <w:szCs w:val="32"/>
          <w:lang w:eastAsia="zh-CN"/>
        </w:rPr>
        <w:t>中旬</w:t>
      </w:r>
      <w:r>
        <w:rPr>
          <w:rFonts w:hint="eastAsia" w:ascii="仿宋_GB2312" w:eastAsia="仿宋_GB2312"/>
          <w:sz w:val="32"/>
          <w:szCs w:val="32"/>
        </w:rPr>
        <w:t>降至</w:t>
      </w:r>
      <w:r>
        <w:rPr>
          <w:rFonts w:hint="eastAsia" w:ascii="仿宋_GB2312" w:eastAsia="仿宋_GB2312"/>
          <w:sz w:val="32"/>
          <w:szCs w:val="32"/>
          <w:lang w:eastAsia="zh-CN"/>
        </w:rPr>
        <w:t>年内低点</w:t>
      </w:r>
      <w:r>
        <w:rPr>
          <w:rFonts w:hint="eastAsia" w:ascii="仿宋_GB2312" w:eastAsia="仿宋_GB2312"/>
          <w:sz w:val="32"/>
          <w:szCs w:val="32"/>
        </w:rPr>
        <w:t>3.85元/500克。随后直至7月，蛋价在4元区间小幅震荡调整。8、9月份，在蛋鸡歇伏期、</w:t>
      </w:r>
      <w:r>
        <w:rPr>
          <w:rFonts w:ascii="仿宋_GB2312" w:eastAsia="仿宋_GB2312"/>
          <w:sz w:val="32"/>
        </w:rPr>
        <w:t>中秋前夕食品厂备货需求提振</w:t>
      </w:r>
      <w:r>
        <w:rPr>
          <w:rFonts w:hint="eastAsia" w:ascii="仿宋_GB2312" w:eastAsia="仿宋_GB2312"/>
          <w:sz w:val="32"/>
        </w:rPr>
        <w:t>作用下</w:t>
      </w:r>
      <w:r>
        <w:rPr>
          <w:rFonts w:ascii="仿宋_GB2312" w:eastAsia="仿宋_GB2312"/>
          <w:sz w:val="32"/>
        </w:rPr>
        <w:t>，蛋价</w:t>
      </w:r>
      <w:r>
        <w:rPr>
          <w:rFonts w:hint="eastAsia" w:ascii="仿宋_GB2312" w:eastAsia="仿宋_GB2312"/>
          <w:sz w:val="32"/>
          <w:lang w:eastAsia="zh-CN"/>
        </w:rPr>
        <w:t>在</w:t>
      </w:r>
      <w:r>
        <w:rPr>
          <w:rFonts w:hint="eastAsia" w:ascii="仿宋_GB2312" w:eastAsia="仿宋_GB2312"/>
          <w:sz w:val="32"/>
        </w:rPr>
        <w:t>中秋节前</w:t>
      </w:r>
      <w:r>
        <w:rPr>
          <w:rFonts w:hint="eastAsia" w:ascii="仿宋_GB2312" w:eastAsia="仿宋_GB2312"/>
          <w:sz w:val="32"/>
          <w:lang w:eastAsia="zh-CN"/>
        </w:rPr>
        <w:t>持续</w:t>
      </w:r>
      <w:r>
        <w:rPr>
          <w:rFonts w:hint="eastAsia" w:ascii="仿宋_GB2312" w:eastAsia="仿宋_GB2312"/>
          <w:sz w:val="32"/>
        </w:rPr>
        <w:t>上涨，之后再次震荡回落至4元区间。</w:t>
      </w:r>
      <w:r>
        <w:rPr>
          <w:rFonts w:hint="eastAsia" w:ascii="仿宋_GB2312" w:eastAsia="仿宋_GB2312"/>
          <w:sz w:val="32"/>
          <w:szCs w:val="32"/>
        </w:rPr>
        <w:t>10月中旬后，</w:t>
      </w:r>
      <w:r>
        <w:rPr>
          <w:rFonts w:ascii="仿宋_GB2312" w:hAnsi="楷体" w:eastAsia="仿宋_GB2312"/>
          <w:sz w:val="32"/>
        </w:rPr>
        <w:t>菜价</w:t>
      </w:r>
      <w:r>
        <w:rPr>
          <w:rFonts w:hint="eastAsia" w:ascii="仿宋_GB2312" w:hAnsi="楷体" w:eastAsia="仿宋_GB2312"/>
          <w:sz w:val="32"/>
          <w:lang w:eastAsia="zh-CN"/>
        </w:rPr>
        <w:t>、</w:t>
      </w:r>
      <w:r>
        <w:rPr>
          <w:rFonts w:ascii="仿宋_GB2312" w:hAnsi="仿宋" w:eastAsia="仿宋_GB2312"/>
          <w:sz w:val="32"/>
        </w:rPr>
        <w:t>猪价</w:t>
      </w:r>
      <w:r>
        <w:rPr>
          <w:rFonts w:ascii="仿宋_GB2312" w:hAnsi="楷体" w:eastAsia="仿宋_GB2312"/>
          <w:sz w:val="32"/>
        </w:rPr>
        <w:t>上涨提振鸡蛋市场消费</w:t>
      </w:r>
      <w:r>
        <w:rPr>
          <w:rFonts w:hint="eastAsia" w:ascii="仿宋_GB2312" w:hAnsi="楷体" w:eastAsia="仿宋_GB2312"/>
          <w:sz w:val="32"/>
        </w:rPr>
        <w:t>，蛋价</w:t>
      </w:r>
      <w:r>
        <w:rPr>
          <w:rFonts w:hint="eastAsia" w:ascii="仿宋_GB2312" w:hAnsi="楷体" w:eastAsia="仿宋_GB2312"/>
          <w:sz w:val="32"/>
          <w:lang w:eastAsia="zh-CN"/>
        </w:rPr>
        <w:t>再次</w:t>
      </w:r>
      <w:r>
        <w:rPr>
          <w:rFonts w:hint="eastAsia" w:ascii="仿宋_GB2312" w:hAnsi="楷体" w:eastAsia="仿宋_GB2312"/>
          <w:sz w:val="32"/>
        </w:rPr>
        <w:t>上涨，暴雪后蛋价涨至6.04元/500克，创年内新高</w:t>
      </w:r>
      <w:r>
        <w:rPr>
          <w:rFonts w:hint="eastAsia" w:ascii="仿宋_GB2312" w:hAnsi="楷体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随着菜价、猪价回落，蛋价平稳</w:t>
      </w:r>
      <w:r>
        <w:rPr>
          <w:rFonts w:hint="eastAsia" w:ascii="仿宋_GB2312" w:eastAsia="仿宋_GB2312"/>
          <w:sz w:val="32"/>
          <w:szCs w:val="32"/>
        </w:rPr>
        <w:t>回落。</w:t>
      </w:r>
      <w:r>
        <w:rPr>
          <w:rFonts w:hint="eastAsia" w:ascii="仿宋_GB2312" w:eastAsia="仿宋_GB2312"/>
          <w:sz w:val="32"/>
          <w:szCs w:val="32"/>
          <w:lang w:eastAsia="zh-CN"/>
        </w:rPr>
        <w:t>全年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鸡蛋平均价格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为4.8</w:t>
      </w:r>
      <w:r>
        <w:rPr>
          <w:rFonts w:hint="default" w:ascii="CESI仿宋-GB2312" w:hAnsi="CESI仿宋-GB2312" w:eastAsia="CESI仿宋-GB2312" w:cs="CESI仿宋-GB2312"/>
          <w:sz w:val="32"/>
          <w:szCs w:val="32"/>
          <w:highlight w:val="none"/>
          <w:lang w:val="en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元/500克，比2020年上涨33.</w:t>
      </w:r>
      <w:r>
        <w:rPr>
          <w:rFonts w:hint="default" w:ascii="CESI仿宋-GB2312" w:hAnsi="CESI仿宋-GB2312" w:eastAsia="CESI仿宋-GB2312" w:cs="CESI仿宋-GB2312"/>
          <w:sz w:val="32"/>
          <w:szCs w:val="32"/>
          <w:highlight w:val="none"/>
          <w:lang w:val="en" w:eastAsia="zh-CN"/>
        </w:rPr>
        <w:t>52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%。</w:t>
      </w:r>
    </w:p>
    <w:p>
      <w:pPr>
        <w:numPr>
          <w:ilvl w:val="0"/>
          <w:numId w:val="0"/>
        </w:numP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271770" cy="2568575"/>
            <wp:effectExtent l="4445" t="4445" r="19685" b="1778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numPr>
          <w:ilvl w:val="0"/>
          <w:numId w:val="0"/>
        </w:numPr>
        <w:ind w:left="1281" w:leftChars="304" w:hanging="643" w:hangingChars="200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蔬菜价格呈季节性波动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同比小幅上涨</w:t>
      </w:r>
    </w:p>
    <w:p>
      <w:pPr>
        <w:numPr>
          <w:ilvl w:val="0"/>
          <w:numId w:val="0"/>
        </w:num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年内蔬菜价格走势基本遵循季节性波动规律，同时呈现出一些新的特点，即下半年受极端天气影响，</w:t>
      </w:r>
      <w:r>
        <w:rPr>
          <w:rFonts w:hint="eastAsia" w:ascii="仿宋_GB2312" w:eastAsia="仿宋_GB2312"/>
          <w:sz w:val="32"/>
          <w:szCs w:val="32"/>
        </w:rPr>
        <w:t>蔬菜价格</w:t>
      </w:r>
      <w:r>
        <w:rPr>
          <w:rFonts w:hint="eastAsia" w:ascii="仿宋_GB2312" w:eastAsia="仿宋_GB2312"/>
          <w:sz w:val="32"/>
          <w:szCs w:val="32"/>
          <w:lang w:eastAsia="zh-CN"/>
        </w:rPr>
        <w:t>持续上涨时间较长，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12月份打破惯例价格不升反降</w:t>
      </w:r>
      <w:r>
        <w:rPr>
          <w:rFonts w:hint="eastAsia" w:ascii="仿宋_GB2312" w:eastAsia="仿宋_GB2312"/>
          <w:sz w:val="32"/>
          <w:szCs w:val="32"/>
          <w:lang w:eastAsia="zh-CN"/>
        </w:rPr>
        <w:t>。具体表现为：年初</w:t>
      </w:r>
      <w:r>
        <w:rPr>
          <w:rFonts w:hint="eastAsia" w:ascii="仿宋_GB2312" w:eastAsia="仿宋_GB2312"/>
          <w:sz w:val="32"/>
          <w:szCs w:val="32"/>
        </w:rPr>
        <w:t>菜价</w:t>
      </w:r>
      <w:r>
        <w:rPr>
          <w:rFonts w:hint="eastAsia" w:ascii="仿宋_GB2312" w:eastAsia="仿宋_GB2312"/>
          <w:sz w:val="32"/>
          <w:szCs w:val="32"/>
          <w:lang w:eastAsia="zh-CN"/>
        </w:rPr>
        <w:t>高位运行，</w:t>
      </w:r>
      <w:r>
        <w:rPr>
          <w:rFonts w:hint="eastAsia" w:ascii="仿宋_GB2312" w:eastAsia="仿宋_GB2312"/>
          <w:sz w:val="32"/>
          <w:szCs w:val="32"/>
        </w:rPr>
        <w:t>春节后需求减弱，加之天暖后地产菜供应增加，蔬菜价格季节性下降，6月中下旬降至最低点2.45元/500克。7</w:t>
      </w:r>
      <w:r>
        <w:rPr>
          <w:rFonts w:hint="eastAsia" w:ascii="仿宋_GB2312" w:eastAsia="仿宋_GB2312"/>
          <w:sz w:val="32"/>
          <w:szCs w:val="32"/>
          <w:lang w:eastAsia="zh-CN"/>
        </w:rPr>
        <w:t>月之后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在伏天高温多雨等不利天气影响下，蔬菜价格开始上涨，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9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月份蔬菜价格短暂回落，之后</w:t>
      </w:r>
      <w:r>
        <w:rPr>
          <w:rFonts w:hint="eastAsia" w:ascii="仿宋_GB2312" w:eastAsia="仿宋_GB2312"/>
          <w:sz w:val="32"/>
          <w:szCs w:val="32"/>
          <w:lang w:eastAsia="zh-CN"/>
        </w:rPr>
        <w:t>秋季连续降雨降温，造成蔬菜被淹、采摘困难、</w:t>
      </w:r>
      <w:r>
        <w:rPr>
          <w:rFonts w:hint="eastAsia" w:ascii="仿宋_GB2312" w:eastAsia="仿宋_GB2312"/>
          <w:sz w:val="32"/>
          <w:szCs w:val="32"/>
        </w:rPr>
        <w:t>推迟上市，</w:t>
      </w:r>
      <w:r>
        <w:rPr>
          <w:rFonts w:hint="eastAsia" w:ascii="仿宋_GB2312" w:eastAsia="仿宋_GB2312"/>
          <w:sz w:val="32"/>
          <w:szCs w:val="32"/>
          <w:lang w:eastAsia="zh-CN"/>
        </w:rPr>
        <w:t>同时</w:t>
      </w:r>
      <w:r>
        <w:rPr>
          <w:rFonts w:hint="eastAsia" w:ascii="仿宋_GB2312" w:eastAsia="仿宋_GB2312"/>
          <w:sz w:val="32"/>
          <w:szCs w:val="32"/>
        </w:rPr>
        <w:t>物流运输成本、人工成本增加，</w:t>
      </w:r>
      <w:r>
        <w:rPr>
          <w:rFonts w:hint="eastAsia" w:ascii="仿宋_GB2312" w:eastAsia="仿宋_GB2312"/>
          <w:sz w:val="32"/>
          <w:szCs w:val="32"/>
          <w:lang w:eastAsia="zh-CN"/>
        </w:rPr>
        <w:t>蔬菜价格继续上涨，</w:t>
      </w:r>
      <w:r>
        <w:rPr>
          <w:rFonts w:hint="eastAsia" w:ascii="仿宋_GB2312" w:eastAsia="仿宋_GB2312"/>
          <w:sz w:val="32"/>
          <w:szCs w:val="32"/>
        </w:rPr>
        <w:t>11月初我市经历罕见暴雪天气，道路运输受阻，蔬菜供应阶段性偏紧，部分蔬菜价格涨幅明显。暴雪后蔬菜价格涨至5.66元/500克，创年内新高。</w:t>
      </w:r>
      <w:r>
        <w:rPr>
          <w:rFonts w:hint="eastAsia" w:ascii="仿宋_GB2312" w:eastAsia="仿宋_GB2312"/>
          <w:sz w:val="32"/>
          <w:szCs w:val="32"/>
          <w:lang w:eastAsia="zh-CN"/>
        </w:rPr>
        <w:t>随着政府各项保供稳价政策实施，以及天气状况好转、补种蔬菜集中上市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雪后直至年底，</w:t>
      </w:r>
      <w:r>
        <w:rPr>
          <w:rFonts w:hint="eastAsia" w:ascii="仿宋_GB2312" w:eastAsia="仿宋_GB2312"/>
          <w:sz w:val="32"/>
          <w:szCs w:val="32"/>
        </w:rPr>
        <w:t>蔬菜价格</w:t>
      </w:r>
      <w:r>
        <w:rPr>
          <w:rFonts w:hint="eastAsia" w:ascii="仿宋_GB2312" w:eastAsia="仿宋_GB2312"/>
          <w:sz w:val="32"/>
          <w:szCs w:val="32"/>
          <w:lang w:eastAsia="zh-CN"/>
        </w:rPr>
        <w:t>持续</w:t>
      </w:r>
      <w:r>
        <w:rPr>
          <w:rFonts w:hint="eastAsia" w:ascii="仿宋_GB2312" w:eastAsia="仿宋_GB2312"/>
          <w:sz w:val="32"/>
          <w:szCs w:val="32"/>
        </w:rPr>
        <w:t>高位回落。</w:t>
      </w:r>
      <w:r>
        <w:rPr>
          <w:rFonts w:hint="eastAsia" w:ascii="仿宋_GB2312" w:eastAsia="仿宋_GB2312"/>
          <w:sz w:val="32"/>
          <w:szCs w:val="32"/>
          <w:lang w:eastAsia="zh-CN"/>
        </w:rPr>
        <w:t>全年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蔬菜平均价格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为3.46元/500克，比2020年上涨9.15%。</w:t>
      </w:r>
    </w:p>
    <w:p>
      <w:pPr>
        <w:numPr>
          <w:ilvl w:val="0"/>
          <w:numId w:val="0"/>
        </w:numP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272405" cy="2536825"/>
            <wp:effectExtent l="4445" t="4445" r="19050" b="1143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default" w:ascii="方正楷体_GBK" w:hAnsi="方正楷体_GBK" w:eastAsia="方正楷体_GBK" w:cs="方正楷体_GBK"/>
          <w:b/>
          <w:bCs w:val="0"/>
          <w:sz w:val="32"/>
          <w:szCs w:val="32"/>
          <w:lang w:val="en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牛羊肉价格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高位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波动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运行</w:t>
      </w:r>
    </w:p>
    <w:p>
      <w:pPr>
        <w:numPr>
          <w:ilvl w:val="0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受进口冷链商品检测出病毒、居民倾向于国产鲜肉消费，冬季进入肉类消费旺季等因素共同影响，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年初</w:t>
      </w:r>
      <w:r>
        <w:rPr>
          <w:rFonts w:hint="eastAsia" w:ascii="仿宋_GB2312" w:eastAsia="仿宋_GB2312"/>
          <w:sz w:val="32"/>
          <w:szCs w:val="32"/>
        </w:rPr>
        <w:t>牛羊肉价格稳中有涨。春节期间牛肉价格涨至39.54元/500克，</w:t>
      </w:r>
      <w:r>
        <w:rPr>
          <w:rFonts w:hint="eastAsia" w:ascii="仿宋_GB2312" w:hAnsi="华文仿宋" w:eastAsia="仿宋_GB2312"/>
          <w:sz w:val="32"/>
          <w:szCs w:val="32"/>
        </w:rPr>
        <w:t>节后稳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中波动</w:t>
      </w:r>
      <w:r>
        <w:rPr>
          <w:rFonts w:hint="eastAsia" w:ascii="仿宋_GB2312" w:hAnsi="华文仿宋" w:eastAsia="仿宋_GB2312"/>
          <w:sz w:val="32"/>
          <w:szCs w:val="32"/>
        </w:rPr>
        <w:t>回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调</w:t>
      </w:r>
      <w:r>
        <w:rPr>
          <w:rFonts w:hint="eastAsia" w:ascii="仿宋_GB2312" w:hAnsi="华文仿宋" w:eastAsia="仿宋_GB2312"/>
          <w:sz w:val="32"/>
          <w:szCs w:val="32"/>
        </w:rPr>
        <w:t>；羊肉价格涨至4月份42.15元/500克，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之后</w:t>
      </w:r>
      <w:r>
        <w:rPr>
          <w:rFonts w:hint="eastAsia" w:ascii="仿宋_GB2312" w:hAnsi="华文仿宋" w:eastAsia="仿宋_GB2312"/>
          <w:sz w:val="32"/>
          <w:szCs w:val="32"/>
        </w:rPr>
        <w:t>稳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中波动</w:t>
      </w:r>
      <w:r>
        <w:rPr>
          <w:rFonts w:hint="eastAsia" w:ascii="仿宋_GB2312" w:hAnsi="华文仿宋" w:eastAsia="仿宋_GB2312"/>
          <w:sz w:val="32"/>
          <w:szCs w:val="32"/>
        </w:rPr>
        <w:t>回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调</w:t>
      </w:r>
      <w:r>
        <w:rPr>
          <w:rFonts w:hint="eastAsia" w:ascii="仿宋_GB2312" w:hAnsi="华文仿宋" w:eastAsia="仿宋_GB2312"/>
          <w:sz w:val="32"/>
          <w:szCs w:val="32"/>
        </w:rPr>
        <w:t>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全年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牛肉、羊肉平均价格为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38.73元/500克、40.04元/500克，比2020年上涨1.76%、6.66%。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粮油价格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同比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稳中有涨</w:t>
      </w:r>
    </w:p>
    <w:p>
      <w:pPr>
        <w:numPr>
          <w:ilvl w:val="0"/>
          <w:numId w:val="0"/>
        </w:num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大米、精粉价格运行平稳，全年大米、精粉价格分别为2.80元/500克、2.82元/500克，比2020年微涨1.08%、1.07%</w:t>
      </w:r>
      <w:r>
        <w:rPr>
          <w:rFonts w:hint="default" w:ascii="CESI仿宋-GB2312" w:hAnsi="CESI仿宋-GB2312" w:eastAsia="CESI仿宋-GB2312" w:cs="CESI仿宋-GB2312"/>
          <w:sz w:val="32"/>
          <w:szCs w:val="32"/>
          <w:highlight w:val="none"/>
          <w:lang w:val="en"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受原材料价格上涨带动，桶装豆油、桶装花生油价格上涨，全年价格为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58.67元/5升、152.24元/5升，比2020年上涨11.92%、6.91%。</w:t>
      </w:r>
    </w:p>
    <w:p>
      <w:pPr>
        <w:pStyle w:val="11"/>
        <w:numPr>
          <w:ilvl w:val="0"/>
          <w:numId w:val="0"/>
        </w:numPr>
        <w:ind w:left="710" w:leftChars="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二、主要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工业产品价格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运行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情况</w:t>
      </w:r>
    </w:p>
    <w:p>
      <w:pPr>
        <w:pStyle w:val="11"/>
        <w:ind w:firstLine="643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highlight w:val="none"/>
          <w:lang w:val="en-US" w:eastAsia="zh-CN" w:bidi="ar-SA"/>
        </w:rPr>
        <w:t>（一）钢材价格同比大幅上涨</w:t>
      </w:r>
    </w:p>
    <w:p>
      <w:pPr>
        <w:pStyle w:val="11"/>
        <w:ind w:firstLine="643"/>
        <w:rPr>
          <w:rFonts w:hint="eastAsia" w:ascii="CESI仿宋-GB2312" w:hAnsi="CESI仿宋-GB2312" w:eastAsia="CESI仿宋-GB2312" w:cs="CESI仿宋-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highlight w:val="none"/>
          <w:lang w:val="en-US" w:eastAsia="zh-CN" w:bidi="ar-SA"/>
        </w:rPr>
        <w:t>2021年上半年，国际大宗商品价格大幅上涨，并传导至国内。年中，政府采取了诸多保供稳价措施，促使国内钢材等大宗商品价格回落。国庆节前后，由于供应偏紧、需求转好，钢材价格再次出现一轮上涨。之后，钢材价格整体快速回落，年底个别品种价格上涨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全年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圆钢（Φ18mm,Q235）、螺纹钢（Φ12mm,HRB400E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线材（高线6.5,HPB300）价格分别为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5118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元/吨、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4943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元/吨、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5035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元/吨，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同比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上涨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36.43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32.37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34.95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%。</w:t>
      </w:r>
    </w:p>
    <w:p>
      <w:pPr>
        <w:pStyle w:val="11"/>
        <w:ind w:firstLine="643"/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eastAsia="zh-CN"/>
        </w:rPr>
        <w:t>（二）年内钢材价格波动幅度加大</w:t>
      </w:r>
    </w:p>
    <w:p>
      <w:pPr>
        <w:pStyle w:val="11"/>
        <w:ind w:firstLine="643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今年严重疫情影响下经济复苏的不确定性，以及市场各方的不同预期，引发了市场多空双方力量博弈，加剧了钢材价格波动幅度。以圆钢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（Φ18mm,Q235）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价格为例，其峰值出现在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月上旬，价格为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5800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元/吨，谷值出现在1月下旬，价格为4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元/吨，波峰、波谷震荡幅度高达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1600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元/吨。</w:t>
      </w:r>
    </w:p>
    <w:p>
      <w:pPr>
        <w:pStyle w:val="11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556250" cy="2757170"/>
            <wp:effectExtent l="4445" t="4445" r="20955" b="1968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11"/>
        <w:ind w:firstLine="643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highlight w:val="none"/>
          <w:lang w:val="en-US" w:eastAsia="zh-CN" w:bidi="ar-SA"/>
        </w:rPr>
        <w:t>（三）有色金属价格同比大幅上涨</w:t>
      </w:r>
    </w:p>
    <w:p>
      <w:pPr>
        <w:pStyle w:val="11"/>
        <w:ind w:firstLine="643"/>
        <w:rPr>
          <w:rFonts w:hint="eastAsia" w:ascii="CESI仿宋-GB2312" w:hAnsi="CESI仿宋-GB2312" w:eastAsia="CESI仿宋-GB2312" w:cs="CESI仿宋-GB2312"/>
          <w:sz w:val="32"/>
          <w:szCs w:val="32"/>
          <w:highlight w:val="yellow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受国际大宗商品价格上涨影响，有色金属价格也出现大幅上涨：全年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铜、铝、锌价格分别为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68169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元/吨、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19255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元/吨、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22405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元/吨，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同比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上涨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39.00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35.40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22.47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%。</w:t>
      </w:r>
    </w:p>
    <w:p>
      <w:pPr>
        <w:pStyle w:val="11"/>
        <w:numPr>
          <w:ilvl w:val="0"/>
          <w:numId w:val="0"/>
        </w:numPr>
        <w:ind w:left="710" w:leftChars="0"/>
        <w:rPr>
          <w:rStyle w:val="8"/>
          <w:rFonts w:hint="eastAsia" w:ascii="CESI黑体-GB2312" w:hAnsi="CESI黑体-GB2312" w:eastAsia="CESI黑体-GB2312" w:cs="CESI黑体-GB2312"/>
          <w:i w:val="0"/>
          <w:i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hint="eastAsia" w:ascii="CESI黑体-GB2312" w:hAnsi="CESI黑体-GB2312" w:eastAsia="CESI黑体-GB2312" w:cs="CESI黑体-GB2312"/>
          <w:i w:val="0"/>
          <w:i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三、</w:t>
      </w:r>
      <w:r>
        <w:rPr>
          <w:rStyle w:val="8"/>
          <w:rFonts w:hint="eastAsia" w:ascii="CESI黑体-GB2312" w:hAnsi="CESI黑体-GB2312" w:eastAsia="CESI黑体-GB2312" w:cs="CESI黑体-GB2312"/>
          <w:i w:val="0"/>
          <w:iCs w:val="0"/>
          <w:color w:val="000000"/>
          <w:sz w:val="32"/>
          <w:szCs w:val="32"/>
          <w:highlight w:val="none"/>
          <w:shd w:val="clear" w:color="auto" w:fill="FFFFFF"/>
        </w:rPr>
        <w:t>202</w:t>
      </w:r>
      <w:r>
        <w:rPr>
          <w:rStyle w:val="8"/>
          <w:rFonts w:hint="eastAsia" w:ascii="CESI黑体-GB2312" w:hAnsi="CESI黑体-GB2312" w:eastAsia="CESI黑体-GB2312" w:cs="CESI黑体-GB2312"/>
          <w:i w:val="0"/>
          <w:i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Style w:val="8"/>
          <w:rFonts w:hint="eastAsia" w:ascii="CESI黑体-GB2312" w:hAnsi="CESI黑体-GB2312" w:eastAsia="CESI黑体-GB2312" w:cs="CESI黑体-GB2312"/>
          <w:i w:val="0"/>
          <w:iCs w:val="0"/>
          <w:color w:val="000000"/>
          <w:sz w:val="32"/>
          <w:szCs w:val="32"/>
          <w:highlight w:val="none"/>
          <w:shd w:val="clear" w:color="auto" w:fill="FFFFFF"/>
        </w:rPr>
        <w:t>年主要农副产品价格走势预测</w:t>
      </w:r>
    </w:p>
    <w:p>
      <w:pPr>
        <w:numPr>
          <w:ilvl w:val="0"/>
          <w:numId w:val="1"/>
        </w:numPr>
        <w:ind w:firstLine="643" w:firstLineChars="200"/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highlight w:val="none"/>
          <w:shd w:val="clear" w:color="auto" w:fill="FFFFFF"/>
        </w:rPr>
        <w:t>粮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油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highlight w:val="none"/>
          <w:shd w:val="clear" w:color="auto" w:fill="FFFFFF"/>
        </w:rPr>
        <w:t>价格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平稳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highlight w:val="none"/>
          <w:shd w:val="clear" w:color="auto" w:fill="FFFFFF"/>
        </w:rPr>
        <w:t>运行</w:t>
      </w:r>
    </w:p>
    <w:p>
      <w:pPr>
        <w:numPr>
          <w:ilvl w:val="0"/>
          <w:numId w:val="0"/>
        </w:numPr>
        <w:ind w:firstLine="640" w:firstLineChars="200"/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据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农业农村部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val="en-US" w:eastAsia="zh-CN"/>
        </w:rPr>
        <w:t>发布消息，2021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年我国粮食高位增产，粮食产量连续7年稳定在1.3万亿斤以上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，为后期粮食价格平稳运行提供坚实基础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。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食用油方面，由于大豆价格国际依存度较高，仍将受到输入性因素影响。</w:t>
      </w:r>
    </w:p>
    <w:p>
      <w:pPr>
        <w:pStyle w:val="11"/>
        <w:numPr>
          <w:ilvl w:val="0"/>
          <w:numId w:val="1"/>
        </w:numPr>
        <w:ind w:left="0" w:leftChars="0" w:firstLine="643" w:firstLineChars="200"/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</w:rPr>
        <w:t>猪肉价格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仍有下行压力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据农业农村部数据，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年三季度末，我国能繁母猪存栏量为4459万头，相当于正常保有量的108.8%，仍处于产能过剩的状态。按照母猪生产周期测算，2022年上半年，市场生猪供给仍旧处于相对宽松的状态，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且春节过后，将进入猪肉消费淡季，预计生猪（猪肉）价格仍有下行压力。</w:t>
      </w:r>
    </w:p>
    <w:p>
      <w:pPr>
        <w:pStyle w:val="11"/>
        <w:numPr>
          <w:ilvl w:val="0"/>
          <w:numId w:val="0"/>
        </w:numPr>
        <w:ind w:firstLine="643" w:firstLineChars="200"/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</w:rPr>
        <w:t>鸡蛋价格或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将下降</w:t>
      </w:r>
    </w:p>
    <w:p>
      <w:pPr>
        <w:pStyle w:val="11"/>
        <w:numPr>
          <w:ilvl w:val="0"/>
          <w:numId w:val="0"/>
        </w:numPr>
        <w:ind w:firstLine="640" w:firstLineChars="200"/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2021年鸡蛋价格高位运行增加了养殖利润，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或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将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提升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蛋鸡养殖户的养殖积极性。预计2022年鸡蛋产量增加，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市场整体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供应宽松，鸡蛋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整体价格或将有所下降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，但受成本支撑，价格下降空间有限。</w:t>
      </w:r>
    </w:p>
    <w:p>
      <w:pPr>
        <w:pStyle w:val="11"/>
        <w:numPr>
          <w:ilvl w:val="0"/>
          <w:numId w:val="0"/>
        </w:numPr>
        <w:ind w:firstLine="643" w:firstLineChars="200"/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（四）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</w:rPr>
        <w:t>蔬菜价格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呈季节性波动</w:t>
      </w:r>
    </w:p>
    <w:p>
      <w:pPr>
        <w:pStyle w:val="11"/>
        <w:numPr>
          <w:ilvl w:val="0"/>
          <w:numId w:val="0"/>
        </w:numPr>
        <w:ind w:firstLine="640" w:firstLineChars="200"/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由于化肥、运费、劳动力等成本上涨原因，后期蔬菜生产会受较高成本支撑。不过由于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val="en-US" w:eastAsia="zh-CN"/>
        </w:rPr>
        <w:t>2021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年蔬菜行情好，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预计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农户会加大种植面积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，全国蔬菜生产供应有保障，蔬菜价格走势保持呈季节性波动。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相较于充裕的产能，局地极端天气对蔬菜供应影响有限。</w:t>
      </w:r>
    </w:p>
    <w:p>
      <w:pPr>
        <w:pStyle w:val="11"/>
        <w:ind w:left="0" w:leftChars="0" w:firstLine="640" w:firstLineChars="200"/>
        <w:rPr>
          <w:rStyle w:val="8"/>
          <w:rFonts w:hint="eastAsia" w:ascii="CESI黑体-GB2312" w:hAnsi="CESI黑体-GB2312" w:eastAsia="CESI黑体-GB2312" w:cs="CESI黑体-GB2312"/>
          <w:i w:val="0"/>
          <w:iCs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CESI黑体-GB2312" w:hAnsi="CESI黑体-GB2312" w:eastAsia="CESI黑体-GB2312" w:cs="CESI黑体-GB2312"/>
          <w:i w:val="0"/>
          <w:iCs w:val="0"/>
          <w:color w:val="000000"/>
          <w:sz w:val="32"/>
          <w:szCs w:val="32"/>
          <w:shd w:val="clear" w:color="auto" w:fill="FFFFFF"/>
        </w:rPr>
        <w:t>四、相关对策建议</w:t>
      </w:r>
    </w:p>
    <w:p>
      <w:pPr>
        <w:pStyle w:val="11"/>
        <w:ind w:firstLine="643"/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</w:rPr>
        <w:t>强化保供稳价措施。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如今疫情仍未平息，全球经济通胀压力增大，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202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val="en-US" w:eastAsia="zh-CN"/>
        </w:rPr>
        <w:t>2年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农产品生产仍然存在多方面不确定因素，政府和相关部门应未雨绸缪，采取积极的保供稳价措施，紧盯市场供求变化，时刻关注百姓的“米袋子”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“菜篮子”，做好市场调研和价格监测预警，合理使用价格调控措施，确保农产品价格稳定。</w:t>
      </w:r>
    </w:p>
    <w:p>
      <w:pPr>
        <w:pStyle w:val="11"/>
        <w:ind w:firstLine="643"/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</w:rPr>
        <w:t>严厉打击扰乱市场正常经营秩序行为。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</w:rPr>
        <w:t>相关部门应加强对各大商超、农贸市场等线下实体店的监督检查力度，严厉打击不明码标价、哄抬物价等价格违法行为。适时开展线上执法检查，尤其是随着“社区团购”的兴起，更要防止线上电商恶意补贴，抢占市场、垄断经营的行为。</w:t>
      </w:r>
    </w:p>
    <w:p>
      <w:pPr>
        <w:pStyle w:val="11"/>
        <w:ind w:firstLine="643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Style w:val="8"/>
          <w:rFonts w:hint="eastAsia" w:ascii="方正楷体_GBK" w:hAnsi="方正楷体_GBK" w:eastAsia="方正楷体_GBK" w:cs="方正楷体_GBK"/>
          <w:b/>
          <w:bCs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（三）完善农产品信息化体系。</w:t>
      </w:r>
      <w:r>
        <w:rPr>
          <w:rStyle w:val="8"/>
          <w:rFonts w:hint="eastAsia" w:ascii="CESI仿宋-GB2312" w:hAnsi="CESI仿宋-GB2312" w:eastAsia="CESI仿宋-GB2312" w:cs="CESI仿宋-GB2312"/>
          <w:i w:val="0"/>
          <w:iCs w:val="0"/>
          <w:color w:val="000000"/>
          <w:sz w:val="32"/>
          <w:szCs w:val="32"/>
          <w:shd w:val="clear" w:color="auto" w:fill="FFFFFF"/>
          <w:lang w:eastAsia="zh-CN"/>
        </w:rPr>
        <w:t>信息不对称是造成我国农产品跟风生产和价格波动的重要原因之一。建议相关部门要加强沟通合作，充分运用大数据、云计算、人工智能等现代技术，针对价格容易大幅波动和滞销的全国性产品，建立健全全产业链的信息监测分析发布体系，及时发布产销动态信息，引导供销平衡，平抑价格大幅波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D2C16"/>
    <w:multiLevelType w:val="singleLevel"/>
    <w:tmpl w:val="D9ED2C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362E"/>
    <w:rsid w:val="000165A3"/>
    <w:rsid w:val="000D37D8"/>
    <w:rsid w:val="000D5EEC"/>
    <w:rsid w:val="001235E8"/>
    <w:rsid w:val="0015606B"/>
    <w:rsid w:val="001C60A6"/>
    <w:rsid w:val="001E41D9"/>
    <w:rsid w:val="001F0936"/>
    <w:rsid w:val="001F3C43"/>
    <w:rsid w:val="00265D6E"/>
    <w:rsid w:val="00295B5E"/>
    <w:rsid w:val="0032737C"/>
    <w:rsid w:val="003471BC"/>
    <w:rsid w:val="003B04FF"/>
    <w:rsid w:val="003B34A2"/>
    <w:rsid w:val="003E7BEF"/>
    <w:rsid w:val="004467DB"/>
    <w:rsid w:val="004B2801"/>
    <w:rsid w:val="00505218"/>
    <w:rsid w:val="00564595"/>
    <w:rsid w:val="00594573"/>
    <w:rsid w:val="005C362E"/>
    <w:rsid w:val="005E2179"/>
    <w:rsid w:val="006025E3"/>
    <w:rsid w:val="0065341B"/>
    <w:rsid w:val="006D5994"/>
    <w:rsid w:val="006F17C5"/>
    <w:rsid w:val="00756DA3"/>
    <w:rsid w:val="00760227"/>
    <w:rsid w:val="007F2E8E"/>
    <w:rsid w:val="00836BE6"/>
    <w:rsid w:val="00871779"/>
    <w:rsid w:val="0087457E"/>
    <w:rsid w:val="008845A8"/>
    <w:rsid w:val="008E1CAE"/>
    <w:rsid w:val="008E73AA"/>
    <w:rsid w:val="00990EB2"/>
    <w:rsid w:val="00993BCC"/>
    <w:rsid w:val="009C4F62"/>
    <w:rsid w:val="009C738D"/>
    <w:rsid w:val="00A51353"/>
    <w:rsid w:val="00A56028"/>
    <w:rsid w:val="00A753B9"/>
    <w:rsid w:val="00A87906"/>
    <w:rsid w:val="00A96394"/>
    <w:rsid w:val="00AB1C42"/>
    <w:rsid w:val="00AB4ACB"/>
    <w:rsid w:val="00AF23D6"/>
    <w:rsid w:val="00AF26CE"/>
    <w:rsid w:val="00B115E3"/>
    <w:rsid w:val="00B43058"/>
    <w:rsid w:val="00B560D6"/>
    <w:rsid w:val="00BC4F10"/>
    <w:rsid w:val="00C01C57"/>
    <w:rsid w:val="00C1651F"/>
    <w:rsid w:val="00C23FE5"/>
    <w:rsid w:val="00C34700"/>
    <w:rsid w:val="00C830E6"/>
    <w:rsid w:val="00CA4B08"/>
    <w:rsid w:val="00CE7200"/>
    <w:rsid w:val="00D0663A"/>
    <w:rsid w:val="00D759FF"/>
    <w:rsid w:val="00D803B1"/>
    <w:rsid w:val="00DC7763"/>
    <w:rsid w:val="00E526D3"/>
    <w:rsid w:val="00E844B8"/>
    <w:rsid w:val="00EA0BAA"/>
    <w:rsid w:val="00EC38BA"/>
    <w:rsid w:val="00ED2187"/>
    <w:rsid w:val="00EF3F22"/>
    <w:rsid w:val="00F20036"/>
    <w:rsid w:val="00F5674C"/>
    <w:rsid w:val="00F635DC"/>
    <w:rsid w:val="00F81D23"/>
    <w:rsid w:val="00FB027A"/>
    <w:rsid w:val="00FC1260"/>
    <w:rsid w:val="1EDCCCDA"/>
    <w:rsid w:val="337FF31E"/>
    <w:rsid w:val="34A3EC69"/>
    <w:rsid w:val="377B36CC"/>
    <w:rsid w:val="3EF7F6CA"/>
    <w:rsid w:val="4B9E49C4"/>
    <w:rsid w:val="55B9DA91"/>
    <w:rsid w:val="5B6B68DF"/>
    <w:rsid w:val="5BBFA3B8"/>
    <w:rsid w:val="5FFF5888"/>
    <w:rsid w:val="6F7F4437"/>
    <w:rsid w:val="6FBD636E"/>
    <w:rsid w:val="73FC20EC"/>
    <w:rsid w:val="791E285D"/>
    <w:rsid w:val="7BFE8112"/>
    <w:rsid w:val="7DE71B34"/>
    <w:rsid w:val="7DF33712"/>
    <w:rsid w:val="7DFDB7CA"/>
    <w:rsid w:val="7E298855"/>
    <w:rsid w:val="7F66BBD6"/>
    <w:rsid w:val="7FFE7DC7"/>
    <w:rsid w:val="8FB1F9EB"/>
    <w:rsid w:val="92FB71D5"/>
    <w:rsid w:val="97F482D5"/>
    <w:rsid w:val="B5FF1390"/>
    <w:rsid w:val="BA3E83DA"/>
    <w:rsid w:val="BABF5A03"/>
    <w:rsid w:val="CBB92F1A"/>
    <w:rsid w:val="DB4D0953"/>
    <w:rsid w:val="DDFECFDA"/>
    <w:rsid w:val="DEFDF5F5"/>
    <w:rsid w:val="EAF985AC"/>
    <w:rsid w:val="EDFD16CB"/>
    <w:rsid w:val="EED2BC27"/>
    <w:rsid w:val="EFE893AC"/>
    <w:rsid w:val="F3FC7E57"/>
    <w:rsid w:val="F3FF064B"/>
    <w:rsid w:val="F7F7E7DF"/>
    <w:rsid w:val="F7FF8720"/>
    <w:rsid w:val="FBFD42EC"/>
    <w:rsid w:val="FF7F8143"/>
    <w:rsid w:val="FFBDC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licui/&#25991;&#26723;/&#21382;&#21490;&#25968;&#25454;&#30456;&#20851;/19-21&#19977;&#24180;&#26376;&#25968;&#25454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licui/&#25991;&#26723;/&#21382;&#21490;&#25968;&#25454;&#30456;&#20851;/19-21&#19977;&#24180;&#26376;&#25968;&#2545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/home/licui/&#25991;&#26723;/&#21382;&#21490;&#25968;&#25454;&#30456;&#20851;/19-21&#19977;&#24180;&#26376;&#25968;&#25454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/home/licui/&#19979;&#36733;/&#38050;&#26448;&#20215;&#26684;&#21608;&#25253;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</a:t>
            </a:r>
            <a:r>
              <a:t>猪肉价格走势图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（单位：元</a:t>
            </a:r>
            <a:r>
              <a:rPr lang="en-US" altLang="zh-CN"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/500</a:t>
            </a:r>
            <a:r>
              <a:rPr altLang="en-US"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克）</a:t>
            </a:r>
            <a:endParaRPr altLang="en-US" sz="1200">
              <a:latin typeface="方正楷体_GBK" panose="02000000000000000000" charset="-122"/>
              <a:ea typeface="方正楷体_GBK" panose="02000000000000000000" charset="-122"/>
              <a:cs typeface="方正楷体_GBK" panose="02000000000000000000" charset="-122"/>
            </a:endParaRP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0776126026181495"/>
          <c:y val="0.238418079096045"/>
          <c:w val="0.897980918571112"/>
          <c:h val="0.652745762711864"/>
        </c:manualLayout>
      </c:layout>
      <c:lineChart>
        <c:grouping val="standard"/>
        <c:varyColors val="false"/>
        <c:ser>
          <c:idx val="0"/>
          <c:order val="0"/>
          <c:tx>
            <c:strRef>
              <c:f>'[19-21三年月数据.xlsx]21年1-11'!$A$41</c:f>
              <c:strCache>
                <c:ptCount val="1"/>
                <c:pt idx="0">
                  <c:v>猪肉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'[19-21三年月数据.xlsx]21年1-11'!$B$40:$M$40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'[19-21三年月数据.xlsx]21年1-11'!$B$41:$M$41</c:f>
              <c:numCache>
                <c:formatCode>0.00_ </c:formatCode>
                <c:ptCount val="12"/>
                <c:pt idx="0">
                  <c:v>29.04</c:v>
                </c:pt>
                <c:pt idx="1">
                  <c:v>28.27</c:v>
                </c:pt>
                <c:pt idx="2" c:formatCode="General">
                  <c:v>24.93</c:v>
                </c:pt>
                <c:pt idx="3">
                  <c:v>21.67</c:v>
                </c:pt>
                <c:pt idx="4" c:formatCode="General">
                  <c:v>19.05</c:v>
                </c:pt>
                <c:pt idx="5" c:formatCode="General">
                  <c:v>16.66</c:v>
                </c:pt>
                <c:pt idx="6" c:formatCode="General">
                  <c:v>16.41</c:v>
                </c:pt>
                <c:pt idx="7" c:formatCode="General">
                  <c:v>16.02</c:v>
                </c:pt>
                <c:pt idx="8" c:formatCode="General">
                  <c:v>14.52</c:v>
                </c:pt>
                <c:pt idx="9" c:formatCode="General">
                  <c:v>14.15</c:v>
                </c:pt>
                <c:pt idx="10" c:formatCode="General">
                  <c:v>15.91</c:v>
                </c:pt>
                <c:pt idx="11">
                  <c:v>15.8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432025239"/>
        <c:axId val="72404198"/>
      </c:lineChart>
      <c:catAx>
        <c:axId val="432025239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404198"/>
        <c:crosses val="autoZero"/>
        <c:auto val="true"/>
        <c:lblAlgn val="ctr"/>
        <c:lblOffset val="100"/>
        <c:noMultiLvlLbl val="false"/>
      </c:catAx>
      <c:valAx>
        <c:axId val="72404198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2025239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</a:t>
            </a:r>
            <a:r>
              <a:t>鸡蛋价格走势图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（单位：元</a:t>
            </a:r>
            <a:r>
              <a:rPr lang="en-US" altLang="zh-CN"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/500</a:t>
            </a:r>
            <a:r>
              <a:rPr altLang="en-US"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克）</a:t>
            </a:r>
            <a:endParaRPr altLang="en-US" sz="1200">
              <a:latin typeface="方正楷体_GBK" panose="02000000000000000000" charset="-122"/>
              <a:ea typeface="方正楷体_GBK" panose="02000000000000000000" charset="-122"/>
              <a:cs typeface="方正楷体_GBK" panose="02000000000000000000" charset="-122"/>
            </a:endParaRP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'[19-21三年月数据.xlsx]21年1-11'!$A$44</c:f>
              <c:strCache>
                <c:ptCount val="1"/>
                <c:pt idx="0">
                  <c:v>鸡蛋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'[19-21三年月数据.xlsx]21年1-11'!$B$43:$M$43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'[19-21三年月数据.xlsx]21年1-11'!$B$44:$M$44</c:f>
              <c:numCache>
                <c:formatCode>0.00_ </c:formatCode>
                <c:ptCount val="12"/>
                <c:pt idx="0">
                  <c:v>5.15</c:v>
                </c:pt>
                <c:pt idx="1">
                  <c:v>4.32</c:v>
                </c:pt>
                <c:pt idx="2" c:formatCode="General">
                  <c:v>3.99</c:v>
                </c:pt>
                <c:pt idx="3">
                  <c:v>4.2</c:v>
                </c:pt>
                <c:pt idx="4" c:formatCode="General">
                  <c:v>4.7</c:v>
                </c:pt>
                <c:pt idx="5" c:formatCode="General">
                  <c:v>4.55</c:v>
                </c:pt>
                <c:pt idx="6" c:formatCode="General">
                  <c:v>4.45</c:v>
                </c:pt>
                <c:pt idx="7" c:formatCode="General">
                  <c:v>5.38</c:v>
                </c:pt>
                <c:pt idx="8" c:formatCode="General">
                  <c:v>5.54</c:v>
                </c:pt>
                <c:pt idx="9" c:formatCode="General">
                  <c:v>5.01</c:v>
                </c:pt>
                <c:pt idx="10" c:formatCode="General">
                  <c:v>5.74</c:v>
                </c:pt>
                <c:pt idx="11" c:formatCode="General">
                  <c:v>5.31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58801251"/>
        <c:axId val="973976468"/>
      </c:lineChart>
      <c:catAx>
        <c:axId val="58801251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3976468"/>
        <c:crosses val="autoZero"/>
        <c:auto val="true"/>
        <c:lblAlgn val="ctr"/>
        <c:lblOffset val="100"/>
        <c:noMultiLvlLbl val="false"/>
      </c:catAx>
      <c:valAx>
        <c:axId val="973976468"/>
        <c:scaling>
          <c:orientation val="minMax"/>
          <c:min val="3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801251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</a:t>
            </a:r>
            <a:r>
              <a:t>蔬菜价格走势图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（单位：元</a:t>
            </a:r>
            <a:r>
              <a:rPr lang="en-US" altLang="zh-CN"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/500</a:t>
            </a:r>
            <a:r>
              <a:rPr altLang="en-US"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克</a:t>
            </a:r>
            <a:r>
              <a:rPr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）</a:t>
            </a:r>
            <a:endParaRPr sz="1200">
              <a:latin typeface="方正楷体_GBK" panose="02000000000000000000" charset="-122"/>
              <a:ea typeface="方正楷体_GBK" panose="02000000000000000000" charset="-122"/>
              <a:cs typeface="方正楷体_GBK" panose="02000000000000000000" charset="-122"/>
            </a:endParaRP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cked"/>
        <c:varyColors val="false"/>
        <c:ser>
          <c:idx val="0"/>
          <c:order val="0"/>
          <c:tx>
            <c:strRef>
              <c:f>'[19-21三年月数据.xlsx]21年1-11'!$A$47</c:f>
              <c:strCache>
                <c:ptCount val="1"/>
                <c:pt idx="0">
                  <c:v>蔬菜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'[19-21三年月数据.xlsx]21年1-11'!$B$46:$M$46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'[19-21三年月数据.xlsx]21年1-11'!$B$47:$M$47</c:f>
              <c:numCache>
                <c:formatCode>0.00_ </c:formatCode>
                <c:ptCount val="12"/>
                <c:pt idx="0">
                  <c:v>4.41</c:v>
                </c:pt>
                <c:pt idx="1">
                  <c:v>4.69</c:v>
                </c:pt>
                <c:pt idx="2" c:formatCode="General">
                  <c:v>3.51</c:v>
                </c:pt>
                <c:pt idx="3">
                  <c:v>2.95</c:v>
                </c:pt>
                <c:pt idx="4" c:formatCode="General">
                  <c:v>2.73</c:v>
                </c:pt>
                <c:pt idx="5" c:formatCode="General">
                  <c:v>2.56</c:v>
                </c:pt>
                <c:pt idx="6" c:formatCode="General">
                  <c:v>2.67</c:v>
                </c:pt>
                <c:pt idx="7" c:formatCode="General">
                  <c:v>2.99</c:v>
                </c:pt>
                <c:pt idx="8" c:formatCode="General">
                  <c:v>2.77</c:v>
                </c:pt>
                <c:pt idx="9" c:formatCode="General">
                  <c:v>3.67</c:v>
                </c:pt>
                <c:pt idx="10" c:formatCode="General">
                  <c:v>4.5</c:v>
                </c:pt>
                <c:pt idx="11" c:formatCode="General">
                  <c:v>4.01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720223260"/>
        <c:axId val="749897768"/>
      </c:lineChart>
      <c:catAx>
        <c:axId val="720223260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9897768"/>
        <c:crosses val="autoZero"/>
        <c:auto val="true"/>
        <c:lblAlgn val="ctr"/>
        <c:lblOffset val="100"/>
        <c:noMultiLvlLbl val="false"/>
      </c:catAx>
      <c:valAx>
        <c:axId val="749897768"/>
        <c:scaling>
          <c:orientation val="minMax"/>
          <c:min val="2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0223260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zero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年主要钢材品种价格走势图</a:t>
            </a:r>
            <a:endParaRPr altLang="en-US"/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单位：元</a:t>
            </a:r>
            <a:r>
              <a:rPr lang="en-US" altLang="zh-CN"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/</a:t>
            </a:r>
            <a:r>
              <a:rPr altLang="en-US" sz="1200">
                <a:latin typeface="方正楷体_GBK" panose="02000000000000000000" charset="-122"/>
                <a:ea typeface="方正楷体_GBK" panose="02000000000000000000" charset="-122"/>
                <a:cs typeface="方正楷体_GBK" panose="02000000000000000000" charset="-122"/>
              </a:rPr>
              <a:t>吨</a:t>
            </a:r>
            <a:endParaRPr altLang="en-US" sz="1200">
              <a:latin typeface="方正楷体_GBK" panose="02000000000000000000" charset="-122"/>
              <a:ea typeface="方正楷体_GBK" panose="02000000000000000000" charset="-122"/>
              <a:cs typeface="方正楷体_GBK" panose="02000000000000000000" charset="-122"/>
            </a:endParaRP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[钢材价格周报2021.xls]Sheet1!$A$44</c:f>
              <c:strCache>
                <c:ptCount val="1"/>
                <c:pt idx="0">
                  <c:v>圆钢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true"/>
          </c:dLbls>
          <c:cat>
            <c:strRef>
              <c:f>[钢材价格周报2021.xls]Sheet1!$B$43:$M$43</c:f>
              <c:strCache>
                <c:ptCount val="12"/>
                <c:pt idx="0" c:formatCode="0_ ">
                  <c:v>1月</c:v>
                </c:pt>
                <c:pt idx="1" c:formatCode="0_ ">
                  <c:v>2月</c:v>
                </c:pt>
                <c:pt idx="2" c:formatCode="0_ ">
                  <c:v>3月</c:v>
                </c:pt>
                <c:pt idx="3" c:formatCode="0_ ">
                  <c:v>4月</c:v>
                </c:pt>
                <c:pt idx="4" c:formatCode="0_ ">
                  <c:v>5月</c:v>
                </c:pt>
                <c:pt idx="5" c:formatCode="0_ ">
                  <c:v>6月</c:v>
                </c:pt>
                <c:pt idx="6" c:formatCode="0_ ">
                  <c:v>7月</c:v>
                </c:pt>
                <c:pt idx="7" c:formatCode="0_ ">
                  <c:v>8月</c:v>
                </c:pt>
                <c:pt idx="8" c:formatCode="0_ ">
                  <c:v>9月</c:v>
                </c:pt>
                <c:pt idx="9" c:formatCode="0_ ">
                  <c:v>10月</c:v>
                </c:pt>
                <c:pt idx="10" c:formatCode="0_ ">
                  <c:v>11月</c:v>
                </c:pt>
                <c:pt idx="11" c:formatCode="0_ ">
                  <c:v>12月</c:v>
                </c:pt>
              </c:strCache>
            </c:strRef>
          </c:cat>
          <c:val>
            <c:numRef>
              <c:f>[钢材价格周报2021.xls]Sheet1!$B$44:$M$44</c:f>
              <c:numCache>
                <c:formatCode>0_ </c:formatCode>
                <c:ptCount val="12"/>
                <c:pt idx="0">
                  <c:v>4217.5</c:v>
                </c:pt>
                <c:pt idx="1">
                  <c:v>4286.66666666667</c:v>
                </c:pt>
                <c:pt idx="2">
                  <c:v>4476</c:v>
                </c:pt>
                <c:pt idx="3">
                  <c:v>5000</c:v>
                </c:pt>
                <c:pt idx="4">
                  <c:v>5587.5</c:v>
                </c:pt>
                <c:pt idx="5">
                  <c:v>5340</c:v>
                </c:pt>
                <c:pt idx="6">
                  <c:v>5287.5</c:v>
                </c:pt>
                <c:pt idx="7">
                  <c:v>5300</c:v>
                </c:pt>
                <c:pt idx="8">
                  <c:v>5520</c:v>
                </c:pt>
                <c:pt idx="9">
                  <c:v>5675</c:v>
                </c:pt>
                <c:pt idx="10">
                  <c:v>5262.5</c:v>
                </c:pt>
                <c:pt idx="11">
                  <c:v>5450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[钢材价格周报2021.xls]Sheet1!$A$45</c:f>
              <c:strCache>
                <c:ptCount val="1"/>
                <c:pt idx="0">
                  <c:v>螺纹钢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elete val="true"/>
          </c:dLbls>
          <c:cat>
            <c:strRef>
              <c:f>[钢材价格周报2021.xls]Sheet1!$B$43:$M$43</c:f>
              <c:strCache>
                <c:ptCount val="12"/>
                <c:pt idx="0" c:formatCode="0_ ">
                  <c:v>1月</c:v>
                </c:pt>
                <c:pt idx="1" c:formatCode="0_ ">
                  <c:v>2月</c:v>
                </c:pt>
                <c:pt idx="2" c:formatCode="0_ ">
                  <c:v>3月</c:v>
                </c:pt>
                <c:pt idx="3" c:formatCode="0_ ">
                  <c:v>4月</c:v>
                </c:pt>
                <c:pt idx="4" c:formatCode="0_ ">
                  <c:v>5月</c:v>
                </c:pt>
                <c:pt idx="5" c:formatCode="0_ ">
                  <c:v>6月</c:v>
                </c:pt>
                <c:pt idx="6" c:formatCode="0_ ">
                  <c:v>7月</c:v>
                </c:pt>
                <c:pt idx="7" c:formatCode="0_ ">
                  <c:v>8月</c:v>
                </c:pt>
                <c:pt idx="8" c:formatCode="0_ ">
                  <c:v>9月</c:v>
                </c:pt>
                <c:pt idx="9" c:formatCode="0_ ">
                  <c:v>10月</c:v>
                </c:pt>
                <c:pt idx="10" c:formatCode="0_ ">
                  <c:v>11月</c:v>
                </c:pt>
                <c:pt idx="11" c:formatCode="0_ ">
                  <c:v>12月</c:v>
                </c:pt>
              </c:strCache>
            </c:strRef>
          </c:cat>
          <c:val>
            <c:numRef>
              <c:f>[钢材价格周报2021.xls]Sheet1!$B$45:$M$45</c:f>
              <c:numCache>
                <c:formatCode>0_ </c:formatCode>
                <c:ptCount val="12"/>
                <c:pt idx="0">
                  <c:v>4240</c:v>
                </c:pt>
                <c:pt idx="1">
                  <c:v>4306.66666666667</c:v>
                </c:pt>
                <c:pt idx="2">
                  <c:v>4486</c:v>
                </c:pt>
                <c:pt idx="3">
                  <c:v>5000</c:v>
                </c:pt>
                <c:pt idx="4">
                  <c:v>5500</c:v>
                </c:pt>
                <c:pt idx="5">
                  <c:v>5010</c:v>
                </c:pt>
                <c:pt idx="6">
                  <c:v>5050</c:v>
                </c:pt>
                <c:pt idx="7">
                  <c:v>5137.5</c:v>
                </c:pt>
                <c:pt idx="8">
                  <c:v>5390</c:v>
                </c:pt>
                <c:pt idx="9">
                  <c:v>5625</c:v>
                </c:pt>
                <c:pt idx="10">
                  <c:v>4862.5</c:v>
                </c:pt>
                <c:pt idx="11">
                  <c:v>4725</c:v>
                </c:pt>
              </c:numCache>
            </c:numRef>
          </c:val>
          <c:smooth val="false"/>
        </c:ser>
        <c:ser>
          <c:idx val="2"/>
          <c:order val="2"/>
          <c:tx>
            <c:strRef>
              <c:f>[钢材价格周报2021.xls]Sheet1!$A$46</c:f>
              <c:strCache>
                <c:ptCount val="1"/>
                <c:pt idx="0">
                  <c:v>高线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elete val="true"/>
          </c:dLbls>
          <c:cat>
            <c:strRef>
              <c:f>[钢材价格周报2021.xls]Sheet1!$B$43:$M$43</c:f>
              <c:strCache>
                <c:ptCount val="12"/>
                <c:pt idx="0" c:formatCode="0_ ">
                  <c:v>1月</c:v>
                </c:pt>
                <c:pt idx="1" c:formatCode="0_ ">
                  <c:v>2月</c:v>
                </c:pt>
                <c:pt idx="2" c:formatCode="0_ ">
                  <c:v>3月</c:v>
                </c:pt>
                <c:pt idx="3" c:formatCode="0_ ">
                  <c:v>4月</c:v>
                </c:pt>
                <c:pt idx="4" c:formatCode="0_ ">
                  <c:v>5月</c:v>
                </c:pt>
                <c:pt idx="5" c:formatCode="0_ ">
                  <c:v>6月</c:v>
                </c:pt>
                <c:pt idx="6" c:formatCode="0_ ">
                  <c:v>7月</c:v>
                </c:pt>
                <c:pt idx="7" c:formatCode="0_ ">
                  <c:v>8月</c:v>
                </c:pt>
                <c:pt idx="8" c:formatCode="0_ ">
                  <c:v>9月</c:v>
                </c:pt>
                <c:pt idx="9" c:formatCode="0_ ">
                  <c:v>10月</c:v>
                </c:pt>
                <c:pt idx="10" c:formatCode="0_ ">
                  <c:v>11月</c:v>
                </c:pt>
                <c:pt idx="11" c:formatCode="0_ ">
                  <c:v>12月</c:v>
                </c:pt>
              </c:strCache>
            </c:strRef>
          </c:cat>
          <c:val>
            <c:numRef>
              <c:f>[钢材价格周报2021.xls]Sheet1!$B$46:$M$46</c:f>
              <c:numCache>
                <c:formatCode>0_ </c:formatCode>
                <c:ptCount val="12"/>
                <c:pt idx="0">
                  <c:v>4245</c:v>
                </c:pt>
                <c:pt idx="1">
                  <c:v>4316.66666666667</c:v>
                </c:pt>
                <c:pt idx="2">
                  <c:v>4522</c:v>
                </c:pt>
                <c:pt idx="3">
                  <c:v>4950</c:v>
                </c:pt>
                <c:pt idx="4">
                  <c:v>5612.5</c:v>
                </c:pt>
                <c:pt idx="5">
                  <c:v>5220</c:v>
                </c:pt>
                <c:pt idx="6">
                  <c:v>5212.5</c:v>
                </c:pt>
                <c:pt idx="7">
                  <c:v>5300</c:v>
                </c:pt>
                <c:pt idx="8">
                  <c:v>5520</c:v>
                </c:pt>
                <c:pt idx="9">
                  <c:v>5650</c:v>
                </c:pt>
                <c:pt idx="10">
                  <c:v>4975</c:v>
                </c:pt>
                <c:pt idx="11">
                  <c:v>4900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671185402"/>
        <c:axId val="149896685"/>
      </c:lineChart>
      <c:catAx>
        <c:axId val="671185402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9896685"/>
        <c:crosses val="autoZero"/>
        <c:auto val="true"/>
        <c:lblAlgn val="ctr"/>
        <c:lblOffset val="100"/>
        <c:noMultiLvlLbl val="false"/>
      </c:catAx>
      <c:valAx>
        <c:axId val="149896685"/>
        <c:scaling>
          <c:orientation val="minMax"/>
          <c:min val="400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118540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279</Words>
  <Characters>1591</Characters>
  <Lines>13</Lines>
  <Paragraphs>3</Paragraphs>
  <TotalTime>29</TotalTime>
  <ScaleCrop>false</ScaleCrop>
  <LinksUpToDate>false</LinksUpToDate>
  <CharactersWithSpaces>1867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2021-06-10T18:44:00Z</dcterms:created>
  <dc:creator>李忠敏</dc:creator>
  <cp:lastModifiedBy>licui</cp:lastModifiedBy>
  <cp:lastPrinted>2021-12-20T06:40:00Z</cp:lastPrinted>
  <dcterms:modified xsi:type="dcterms:W3CDTF">2021-12-29T16:27:43Z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